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97EA" w14:textId="77777777" w:rsidR="00B21D3B" w:rsidRPr="00DD3B7C" w:rsidRDefault="00B21D3B" w:rsidP="00DD3B7C">
      <w:pPr>
        <w:pStyle w:val="ListParagraph"/>
        <w:numPr>
          <w:ilvl w:val="0"/>
          <w:numId w:val="40"/>
        </w:numPr>
        <w:rPr>
          <w:rFonts w:ascii="Arial" w:hAnsi="Arial" w:cs="Arial"/>
          <w:b/>
          <w:bCs/>
        </w:rPr>
      </w:pPr>
      <w:r w:rsidRPr="00DD3B7C">
        <w:rPr>
          <w:rFonts w:ascii="Arial" w:hAnsi="Arial" w:cs="Arial"/>
          <w:b/>
          <w:bCs/>
        </w:rPr>
        <w:t>Applicant Details</w:t>
      </w:r>
    </w:p>
    <w:tbl>
      <w:tblPr>
        <w:tblStyle w:val="TableGrid"/>
        <w:tblW w:w="0" w:type="auto"/>
        <w:tblInd w:w="-5" w:type="dxa"/>
        <w:tblLook w:val="04A0" w:firstRow="1" w:lastRow="0" w:firstColumn="1" w:lastColumn="0" w:noHBand="0" w:noVBand="1"/>
      </w:tblPr>
      <w:tblGrid>
        <w:gridCol w:w="2340"/>
        <w:gridCol w:w="3870"/>
        <w:gridCol w:w="2651"/>
      </w:tblGrid>
      <w:tr w:rsidR="00B21D3B" w:rsidRPr="00BE36F3" w14:paraId="36EFE5B9" w14:textId="77777777" w:rsidTr="006A23A1">
        <w:tc>
          <w:tcPr>
            <w:tcW w:w="2340" w:type="dxa"/>
          </w:tcPr>
          <w:p w14:paraId="1A86CD91" w14:textId="62268090" w:rsidR="00B21D3B" w:rsidRPr="00BE36F3" w:rsidRDefault="00B21D3B" w:rsidP="00DD3B7C">
            <w:pPr>
              <w:jc w:val="center"/>
              <w:rPr>
                <w:rFonts w:ascii="Arial" w:hAnsi="Arial" w:cs="Arial"/>
                <w:b/>
                <w:bCs/>
              </w:rPr>
            </w:pPr>
            <w:r w:rsidRPr="00BE36F3">
              <w:rPr>
                <w:rFonts w:ascii="Arial" w:hAnsi="Arial" w:cs="Arial"/>
                <w:b/>
                <w:bCs/>
              </w:rPr>
              <w:t>Item</w:t>
            </w:r>
          </w:p>
        </w:tc>
        <w:tc>
          <w:tcPr>
            <w:tcW w:w="3870" w:type="dxa"/>
          </w:tcPr>
          <w:p w14:paraId="4088FA2F" w14:textId="7A1EF4BE" w:rsidR="00B21D3B" w:rsidRPr="00BE36F3" w:rsidRDefault="00B21D3B" w:rsidP="00DD3B7C">
            <w:pPr>
              <w:jc w:val="center"/>
              <w:rPr>
                <w:rFonts w:ascii="Arial" w:hAnsi="Arial" w:cs="Arial"/>
                <w:b/>
                <w:bCs/>
              </w:rPr>
            </w:pPr>
            <w:r w:rsidRPr="00BE36F3">
              <w:rPr>
                <w:rFonts w:ascii="Arial" w:hAnsi="Arial" w:cs="Arial"/>
                <w:b/>
                <w:bCs/>
              </w:rPr>
              <w:t>Requirement</w:t>
            </w:r>
          </w:p>
        </w:tc>
        <w:tc>
          <w:tcPr>
            <w:tcW w:w="2651" w:type="dxa"/>
          </w:tcPr>
          <w:p w14:paraId="61F2B3FD" w14:textId="10A01476" w:rsidR="00B21D3B" w:rsidRPr="00BE36F3" w:rsidRDefault="00B21D3B" w:rsidP="00DD3B7C">
            <w:pPr>
              <w:jc w:val="center"/>
              <w:rPr>
                <w:rFonts w:ascii="Arial" w:hAnsi="Arial" w:cs="Arial"/>
                <w:b/>
                <w:bCs/>
              </w:rPr>
            </w:pPr>
            <w:r>
              <w:rPr>
                <w:rFonts w:ascii="Arial" w:hAnsi="Arial" w:cs="Arial"/>
                <w:b/>
                <w:bCs/>
              </w:rPr>
              <w:t>Applicant</w:t>
            </w:r>
            <w:r w:rsidRPr="00BE36F3">
              <w:rPr>
                <w:rFonts w:ascii="Arial" w:hAnsi="Arial" w:cs="Arial"/>
                <w:b/>
                <w:bCs/>
              </w:rPr>
              <w:t xml:space="preserve"> Response</w:t>
            </w:r>
          </w:p>
        </w:tc>
      </w:tr>
      <w:tr w:rsidR="00B21D3B" w:rsidRPr="00BE36F3" w14:paraId="308DBF26" w14:textId="77777777" w:rsidTr="006A23A1">
        <w:tc>
          <w:tcPr>
            <w:tcW w:w="2340" w:type="dxa"/>
          </w:tcPr>
          <w:p w14:paraId="2C4CCADE" w14:textId="77777777" w:rsidR="00B21D3B" w:rsidRPr="00BE36F3" w:rsidRDefault="00B21D3B" w:rsidP="00B21D3B">
            <w:pPr>
              <w:jc w:val="both"/>
              <w:rPr>
                <w:rFonts w:ascii="Arial" w:hAnsi="Arial" w:cs="Arial"/>
              </w:rPr>
            </w:pPr>
            <w:r w:rsidRPr="00BE36F3">
              <w:rPr>
                <w:rFonts w:ascii="Arial" w:hAnsi="Arial" w:cs="Arial"/>
              </w:rPr>
              <w:t>Organisation name</w:t>
            </w:r>
          </w:p>
        </w:tc>
        <w:tc>
          <w:tcPr>
            <w:tcW w:w="3870" w:type="dxa"/>
          </w:tcPr>
          <w:p w14:paraId="190F6644" w14:textId="77777777" w:rsidR="00B21D3B" w:rsidRPr="00BE36F3" w:rsidRDefault="00B21D3B" w:rsidP="00B21D3B">
            <w:pPr>
              <w:jc w:val="both"/>
              <w:rPr>
                <w:rFonts w:ascii="Arial" w:hAnsi="Arial" w:cs="Arial"/>
              </w:rPr>
            </w:pPr>
            <w:r w:rsidRPr="00BE36F3">
              <w:rPr>
                <w:rFonts w:ascii="Arial" w:hAnsi="Arial" w:cs="Arial"/>
              </w:rPr>
              <w:t xml:space="preserve">Legal name of Entity </w:t>
            </w:r>
          </w:p>
        </w:tc>
        <w:tc>
          <w:tcPr>
            <w:tcW w:w="2651" w:type="dxa"/>
          </w:tcPr>
          <w:p w14:paraId="7ED2FA58" w14:textId="77777777" w:rsidR="00B21D3B" w:rsidRPr="00BE36F3" w:rsidRDefault="00B21D3B" w:rsidP="00B21D3B">
            <w:pPr>
              <w:jc w:val="both"/>
              <w:rPr>
                <w:rFonts w:ascii="Arial" w:hAnsi="Arial" w:cs="Arial"/>
              </w:rPr>
            </w:pPr>
          </w:p>
          <w:p w14:paraId="7EDAF248" w14:textId="77777777" w:rsidR="00B21D3B" w:rsidRPr="00BE36F3" w:rsidRDefault="00B21D3B" w:rsidP="00B21D3B">
            <w:pPr>
              <w:jc w:val="both"/>
              <w:rPr>
                <w:rFonts w:ascii="Arial" w:hAnsi="Arial" w:cs="Arial"/>
              </w:rPr>
            </w:pPr>
          </w:p>
        </w:tc>
      </w:tr>
      <w:tr w:rsidR="00B21D3B" w:rsidRPr="00BE36F3" w14:paraId="13B0D7F2" w14:textId="77777777" w:rsidTr="006A23A1">
        <w:tc>
          <w:tcPr>
            <w:tcW w:w="2340" w:type="dxa"/>
          </w:tcPr>
          <w:p w14:paraId="48EAEC8C" w14:textId="77777777" w:rsidR="00B21D3B" w:rsidRPr="00BE36F3" w:rsidRDefault="00B21D3B" w:rsidP="00B21D3B">
            <w:pPr>
              <w:jc w:val="both"/>
              <w:rPr>
                <w:rFonts w:ascii="Arial" w:hAnsi="Arial" w:cs="Arial"/>
              </w:rPr>
            </w:pPr>
            <w:r w:rsidRPr="00BE36F3">
              <w:rPr>
                <w:rFonts w:ascii="Arial" w:hAnsi="Arial" w:cs="Arial"/>
              </w:rPr>
              <w:t>Registration number</w:t>
            </w:r>
          </w:p>
        </w:tc>
        <w:tc>
          <w:tcPr>
            <w:tcW w:w="3870" w:type="dxa"/>
          </w:tcPr>
          <w:p w14:paraId="7781853B" w14:textId="77777777" w:rsidR="00B21D3B" w:rsidRPr="00BE36F3" w:rsidRDefault="00B21D3B" w:rsidP="006A23A1">
            <w:pPr>
              <w:rPr>
                <w:rFonts w:ascii="Arial" w:hAnsi="Arial" w:cs="Arial"/>
              </w:rPr>
            </w:pPr>
            <w:r w:rsidRPr="00BE36F3">
              <w:rPr>
                <w:rFonts w:ascii="Arial" w:hAnsi="Arial" w:cs="Arial"/>
              </w:rPr>
              <w:t xml:space="preserve">Company/ NPO registration </w:t>
            </w:r>
          </w:p>
        </w:tc>
        <w:tc>
          <w:tcPr>
            <w:tcW w:w="2651" w:type="dxa"/>
          </w:tcPr>
          <w:p w14:paraId="3EE1287D" w14:textId="77777777" w:rsidR="00B21D3B" w:rsidRPr="00BE36F3" w:rsidRDefault="00B21D3B" w:rsidP="00B21D3B">
            <w:pPr>
              <w:jc w:val="both"/>
              <w:rPr>
                <w:rFonts w:ascii="Arial" w:hAnsi="Arial" w:cs="Arial"/>
              </w:rPr>
            </w:pPr>
          </w:p>
          <w:p w14:paraId="5EDB0738" w14:textId="77777777" w:rsidR="00B21D3B" w:rsidRPr="00BE36F3" w:rsidRDefault="00B21D3B" w:rsidP="00B21D3B">
            <w:pPr>
              <w:jc w:val="both"/>
              <w:rPr>
                <w:rFonts w:ascii="Arial" w:hAnsi="Arial" w:cs="Arial"/>
              </w:rPr>
            </w:pPr>
          </w:p>
        </w:tc>
      </w:tr>
      <w:tr w:rsidR="00B21D3B" w:rsidRPr="00BE36F3" w14:paraId="52DAAE62" w14:textId="77777777" w:rsidTr="006A23A1">
        <w:tc>
          <w:tcPr>
            <w:tcW w:w="2340" w:type="dxa"/>
          </w:tcPr>
          <w:p w14:paraId="02592846" w14:textId="77777777" w:rsidR="00B21D3B" w:rsidRPr="00BE36F3" w:rsidRDefault="00B21D3B" w:rsidP="00B21D3B">
            <w:pPr>
              <w:jc w:val="both"/>
              <w:rPr>
                <w:rFonts w:ascii="Arial" w:hAnsi="Arial" w:cs="Arial"/>
              </w:rPr>
            </w:pPr>
            <w:r w:rsidRPr="00BE36F3">
              <w:rPr>
                <w:rFonts w:ascii="Arial" w:hAnsi="Arial" w:cs="Arial"/>
              </w:rPr>
              <w:t xml:space="preserve">Organisation type </w:t>
            </w:r>
          </w:p>
        </w:tc>
        <w:tc>
          <w:tcPr>
            <w:tcW w:w="3870" w:type="dxa"/>
          </w:tcPr>
          <w:p w14:paraId="316AB23D" w14:textId="77777777" w:rsidR="00B21D3B" w:rsidRPr="00BE36F3" w:rsidRDefault="00B21D3B" w:rsidP="006A23A1">
            <w:pPr>
              <w:rPr>
                <w:rFonts w:ascii="Arial" w:hAnsi="Arial" w:cs="Arial"/>
              </w:rPr>
            </w:pPr>
            <w:r w:rsidRPr="00BE36F3">
              <w:rPr>
                <w:rFonts w:ascii="Arial" w:hAnsi="Arial" w:cs="Arial"/>
              </w:rPr>
              <w:t>(SMME / NGO / Start</w:t>
            </w:r>
            <w:r w:rsidRPr="00BE36F3">
              <w:rPr>
                <w:rFonts w:ascii="Cambria Math" w:hAnsi="Cambria Math" w:cs="Cambria Math"/>
              </w:rPr>
              <w:t>‑</w:t>
            </w:r>
            <w:r w:rsidRPr="00BE36F3">
              <w:rPr>
                <w:rFonts w:ascii="Arial" w:hAnsi="Arial" w:cs="Arial"/>
              </w:rPr>
              <w:t>up / CBO)</w:t>
            </w:r>
          </w:p>
        </w:tc>
        <w:tc>
          <w:tcPr>
            <w:tcW w:w="2651" w:type="dxa"/>
          </w:tcPr>
          <w:p w14:paraId="65449977" w14:textId="77777777" w:rsidR="00B21D3B" w:rsidRPr="00BE36F3" w:rsidRDefault="00B21D3B" w:rsidP="00B21D3B">
            <w:pPr>
              <w:jc w:val="both"/>
              <w:rPr>
                <w:rFonts w:ascii="Arial" w:hAnsi="Arial" w:cs="Arial"/>
              </w:rPr>
            </w:pPr>
          </w:p>
          <w:p w14:paraId="13C049C4" w14:textId="77777777" w:rsidR="00B21D3B" w:rsidRPr="00BE36F3" w:rsidRDefault="00B21D3B" w:rsidP="00B21D3B">
            <w:pPr>
              <w:jc w:val="both"/>
              <w:rPr>
                <w:rFonts w:ascii="Arial" w:hAnsi="Arial" w:cs="Arial"/>
              </w:rPr>
            </w:pPr>
          </w:p>
        </w:tc>
      </w:tr>
      <w:tr w:rsidR="00B21D3B" w:rsidRPr="00BE36F3" w14:paraId="106B59BF" w14:textId="77777777" w:rsidTr="006A23A1">
        <w:tc>
          <w:tcPr>
            <w:tcW w:w="2340" w:type="dxa"/>
          </w:tcPr>
          <w:p w14:paraId="2A60B8B3" w14:textId="77777777" w:rsidR="00B21D3B" w:rsidRPr="00BE36F3" w:rsidRDefault="00B21D3B" w:rsidP="00B21D3B">
            <w:pPr>
              <w:jc w:val="both"/>
              <w:rPr>
                <w:rFonts w:ascii="Arial" w:hAnsi="Arial" w:cs="Arial"/>
              </w:rPr>
            </w:pPr>
            <w:r w:rsidRPr="00BE36F3">
              <w:rPr>
                <w:rFonts w:ascii="Arial" w:hAnsi="Arial" w:cs="Arial"/>
              </w:rPr>
              <w:t>Contact person &amp; details</w:t>
            </w:r>
          </w:p>
        </w:tc>
        <w:tc>
          <w:tcPr>
            <w:tcW w:w="3870" w:type="dxa"/>
          </w:tcPr>
          <w:p w14:paraId="5B9A6F5C" w14:textId="77777777" w:rsidR="00B21D3B" w:rsidRPr="00BE36F3" w:rsidRDefault="00B21D3B" w:rsidP="006A23A1">
            <w:pPr>
              <w:rPr>
                <w:rFonts w:ascii="Arial" w:hAnsi="Arial" w:cs="Arial"/>
              </w:rPr>
            </w:pPr>
            <w:r w:rsidRPr="00BE36F3">
              <w:rPr>
                <w:rFonts w:ascii="Arial" w:hAnsi="Arial" w:cs="Arial"/>
              </w:rPr>
              <w:t xml:space="preserve">Name, Role, email, Phone </w:t>
            </w:r>
          </w:p>
        </w:tc>
        <w:tc>
          <w:tcPr>
            <w:tcW w:w="2651" w:type="dxa"/>
          </w:tcPr>
          <w:p w14:paraId="4EAF0F70" w14:textId="77777777" w:rsidR="00B21D3B" w:rsidRPr="00BE36F3" w:rsidRDefault="00B21D3B" w:rsidP="00B21D3B">
            <w:pPr>
              <w:jc w:val="both"/>
              <w:rPr>
                <w:rFonts w:ascii="Arial" w:hAnsi="Arial" w:cs="Arial"/>
              </w:rPr>
            </w:pPr>
          </w:p>
          <w:p w14:paraId="2CF00E8F" w14:textId="77777777" w:rsidR="00B21D3B" w:rsidRPr="00BE36F3" w:rsidRDefault="00B21D3B" w:rsidP="00B21D3B">
            <w:pPr>
              <w:jc w:val="both"/>
              <w:rPr>
                <w:rFonts w:ascii="Arial" w:hAnsi="Arial" w:cs="Arial"/>
              </w:rPr>
            </w:pPr>
          </w:p>
        </w:tc>
      </w:tr>
      <w:tr w:rsidR="00B21D3B" w:rsidRPr="00BE36F3" w14:paraId="630AC430" w14:textId="77777777" w:rsidTr="006A23A1">
        <w:tc>
          <w:tcPr>
            <w:tcW w:w="2340" w:type="dxa"/>
          </w:tcPr>
          <w:p w14:paraId="015EA70B" w14:textId="77777777" w:rsidR="00B21D3B" w:rsidRPr="00BE36F3" w:rsidRDefault="00B21D3B" w:rsidP="00B21D3B">
            <w:pPr>
              <w:jc w:val="both"/>
              <w:rPr>
                <w:rFonts w:ascii="Arial" w:hAnsi="Arial" w:cs="Arial"/>
              </w:rPr>
            </w:pPr>
            <w:r w:rsidRPr="00BE36F3">
              <w:rPr>
                <w:rFonts w:ascii="Arial" w:hAnsi="Arial" w:cs="Arial"/>
              </w:rPr>
              <w:t xml:space="preserve">Key Personnel </w:t>
            </w:r>
          </w:p>
        </w:tc>
        <w:tc>
          <w:tcPr>
            <w:tcW w:w="3870" w:type="dxa"/>
          </w:tcPr>
          <w:p w14:paraId="273AFC62" w14:textId="77777777" w:rsidR="00B21D3B" w:rsidRPr="00BE36F3" w:rsidRDefault="00B21D3B" w:rsidP="006A23A1">
            <w:pPr>
              <w:rPr>
                <w:rFonts w:ascii="Arial" w:hAnsi="Arial" w:cs="Arial"/>
              </w:rPr>
            </w:pPr>
            <w:r w:rsidRPr="00BE36F3">
              <w:rPr>
                <w:rFonts w:ascii="Arial" w:hAnsi="Arial" w:cs="Arial"/>
              </w:rPr>
              <w:t xml:space="preserve">Role, qualification and experience of key personnel for the project implementation (provide </w:t>
            </w:r>
            <w:proofErr w:type="spellStart"/>
            <w:r w:rsidRPr="00BE36F3">
              <w:rPr>
                <w:rFonts w:ascii="Arial" w:hAnsi="Arial" w:cs="Arial"/>
              </w:rPr>
              <w:t>Cv’s</w:t>
            </w:r>
            <w:proofErr w:type="spellEnd"/>
            <w:r w:rsidRPr="00BE36F3">
              <w:rPr>
                <w:rFonts w:ascii="Arial" w:hAnsi="Arial" w:cs="Arial"/>
              </w:rPr>
              <w:t xml:space="preserve">) </w:t>
            </w:r>
          </w:p>
        </w:tc>
        <w:tc>
          <w:tcPr>
            <w:tcW w:w="2651" w:type="dxa"/>
          </w:tcPr>
          <w:p w14:paraId="1CF0F59A" w14:textId="77777777" w:rsidR="00B21D3B" w:rsidRPr="00BE36F3" w:rsidRDefault="00B21D3B" w:rsidP="00B21D3B">
            <w:pPr>
              <w:jc w:val="both"/>
              <w:rPr>
                <w:rFonts w:ascii="Arial" w:hAnsi="Arial" w:cs="Arial"/>
              </w:rPr>
            </w:pPr>
          </w:p>
        </w:tc>
      </w:tr>
      <w:tr w:rsidR="00292D5C" w:rsidRPr="00BE36F3" w14:paraId="39EF7DE8" w14:textId="77777777" w:rsidTr="006A23A1">
        <w:tc>
          <w:tcPr>
            <w:tcW w:w="2340" w:type="dxa"/>
          </w:tcPr>
          <w:p w14:paraId="63B427D9" w14:textId="611737F3" w:rsidR="00292D5C" w:rsidRPr="00BE36F3" w:rsidRDefault="00A026D1" w:rsidP="00B21D3B">
            <w:pPr>
              <w:jc w:val="both"/>
              <w:rPr>
                <w:rFonts w:ascii="Arial" w:hAnsi="Arial" w:cs="Arial"/>
              </w:rPr>
            </w:pPr>
            <w:r>
              <w:rPr>
                <w:rFonts w:ascii="Arial" w:hAnsi="Arial" w:cs="Arial"/>
              </w:rPr>
              <w:t>Proposal Submission</w:t>
            </w:r>
          </w:p>
        </w:tc>
        <w:tc>
          <w:tcPr>
            <w:tcW w:w="3870" w:type="dxa"/>
          </w:tcPr>
          <w:p w14:paraId="1169A9E5" w14:textId="71A511FF" w:rsidR="00292D5C" w:rsidRPr="00BE36F3" w:rsidRDefault="00A026D1" w:rsidP="006A23A1">
            <w:pPr>
              <w:rPr>
                <w:rFonts w:ascii="Arial" w:hAnsi="Arial" w:cs="Arial"/>
              </w:rPr>
            </w:pPr>
            <w:r>
              <w:rPr>
                <w:rFonts w:ascii="Arial" w:hAnsi="Arial" w:cs="Arial"/>
              </w:rPr>
              <w:t>Confirm that you have submitted a proposal that responds to the Innovation Call</w:t>
            </w:r>
          </w:p>
        </w:tc>
        <w:tc>
          <w:tcPr>
            <w:tcW w:w="2651" w:type="dxa"/>
          </w:tcPr>
          <w:p w14:paraId="1DA7658C" w14:textId="77777777" w:rsidR="00292D5C" w:rsidRPr="00BE36F3" w:rsidRDefault="00292D5C" w:rsidP="00B21D3B">
            <w:pPr>
              <w:jc w:val="both"/>
              <w:rPr>
                <w:rFonts w:ascii="Arial" w:hAnsi="Arial" w:cs="Arial"/>
              </w:rPr>
            </w:pPr>
          </w:p>
        </w:tc>
      </w:tr>
    </w:tbl>
    <w:p w14:paraId="2F154037" w14:textId="77777777" w:rsidR="00B21D3B" w:rsidRPr="00BE36F3" w:rsidRDefault="00B21D3B" w:rsidP="00B21D3B">
      <w:pPr>
        <w:spacing w:line="360" w:lineRule="auto"/>
        <w:jc w:val="both"/>
        <w:rPr>
          <w:rFonts w:ascii="Arial" w:hAnsi="Arial" w:cs="Arial"/>
        </w:rPr>
      </w:pPr>
    </w:p>
    <w:p w14:paraId="4A466A3D" w14:textId="77777777" w:rsidR="00DD3B7C" w:rsidRDefault="00B21D3B" w:rsidP="00DD3B7C">
      <w:pPr>
        <w:spacing w:line="360" w:lineRule="auto"/>
        <w:jc w:val="both"/>
        <w:rPr>
          <w:rFonts w:ascii="Arial" w:hAnsi="Arial" w:cs="Arial"/>
        </w:rPr>
      </w:pPr>
      <w:r w:rsidRPr="00BE36F3">
        <w:rPr>
          <w:rFonts w:ascii="Arial" w:hAnsi="Arial" w:cs="Arial"/>
        </w:rPr>
        <w:t>Provide details of relevant entity experience, including previous projects or implementations in similar contexts in informal settlements or comparable constrained environments.</w:t>
      </w:r>
    </w:p>
    <w:p w14:paraId="78A26251" w14:textId="0A667C1B" w:rsidR="00B21D3B" w:rsidRPr="00DD3B7C" w:rsidRDefault="00DD3B7C" w:rsidP="00DD3B7C">
      <w:pPr>
        <w:pStyle w:val="ListParagraph"/>
        <w:numPr>
          <w:ilvl w:val="0"/>
          <w:numId w:val="40"/>
        </w:numPr>
        <w:rPr>
          <w:rFonts w:ascii="Arial" w:hAnsi="Arial" w:cs="Arial"/>
          <w:b/>
          <w:bCs/>
        </w:rPr>
      </w:pPr>
      <w:r w:rsidRPr="00DD3B7C">
        <w:rPr>
          <w:rFonts w:ascii="Arial" w:hAnsi="Arial" w:cs="Arial"/>
          <w:b/>
          <w:bCs/>
        </w:rPr>
        <w:t>T</w:t>
      </w:r>
      <w:r w:rsidR="00B21D3B" w:rsidRPr="00DD3B7C">
        <w:rPr>
          <w:rFonts w:ascii="Arial" w:hAnsi="Arial" w:cs="Arial"/>
          <w:b/>
          <w:bCs/>
        </w:rPr>
        <w:t xml:space="preserve">echnical Feasibility and Scalability (30 %) </w:t>
      </w:r>
    </w:p>
    <w:p w14:paraId="08A2A594" w14:textId="77777777" w:rsidR="00B21D3B" w:rsidRPr="00BE36F3" w:rsidRDefault="00B21D3B" w:rsidP="00DD3B7C">
      <w:pPr>
        <w:spacing w:line="360" w:lineRule="auto"/>
        <w:jc w:val="both"/>
        <w:rPr>
          <w:rFonts w:ascii="Arial" w:eastAsiaTheme="majorEastAsia" w:hAnsi="Arial" w:cs="Arial"/>
        </w:rPr>
      </w:pPr>
      <w:r w:rsidRPr="00BE36F3">
        <w:rPr>
          <w:rFonts w:ascii="Arial" w:eastAsiaTheme="majorEastAsia" w:hAnsi="Arial" w:cs="Arial"/>
        </w:rPr>
        <w:t>Applicants must provide a solution overview summarising the proposed off-grid solar public lighting solution. The response should describe the technical design, commercial readiness, and scalability of the solution, and demonstrate its suitability for deployment at scale in informal settlement environments.</w:t>
      </w:r>
    </w:p>
    <w:p w14:paraId="62B6E4D2" w14:textId="77777777" w:rsidR="00B21D3B" w:rsidRPr="00DD3B7C" w:rsidRDefault="00B21D3B" w:rsidP="00DD3B7C">
      <w:pPr>
        <w:spacing w:line="360" w:lineRule="auto"/>
        <w:jc w:val="both"/>
        <w:rPr>
          <w:rFonts w:ascii="Arial" w:hAnsi="Arial" w:cs="Arial"/>
          <w:i/>
          <w:iCs/>
        </w:rPr>
      </w:pPr>
      <w:r w:rsidRPr="00DD3B7C">
        <w:rPr>
          <w:rFonts w:ascii="Arial" w:eastAsiaTheme="majorEastAsia" w:hAnsi="Arial" w:cs="Arial"/>
          <w:i/>
          <w:iCs/>
        </w:rPr>
        <w:t>Maximum length: 300 words.</w:t>
      </w:r>
    </w:p>
    <w:tbl>
      <w:tblPr>
        <w:tblStyle w:val="TableGrid"/>
        <w:tblW w:w="9000" w:type="dxa"/>
        <w:tblInd w:w="85" w:type="dxa"/>
        <w:tblLook w:val="04A0" w:firstRow="1" w:lastRow="0" w:firstColumn="1" w:lastColumn="0" w:noHBand="0" w:noVBand="1"/>
      </w:tblPr>
      <w:tblGrid>
        <w:gridCol w:w="2160"/>
        <w:gridCol w:w="3960"/>
        <w:gridCol w:w="2880"/>
      </w:tblGrid>
      <w:tr w:rsidR="00B21D3B" w:rsidRPr="00BE36F3" w14:paraId="68BD88D3" w14:textId="77777777" w:rsidTr="006A23A1">
        <w:trPr>
          <w:tblHeader/>
        </w:trPr>
        <w:tc>
          <w:tcPr>
            <w:tcW w:w="2160" w:type="dxa"/>
          </w:tcPr>
          <w:p w14:paraId="1D754620" w14:textId="77777777" w:rsidR="00B21D3B" w:rsidRPr="00DD3B7C" w:rsidRDefault="00B21D3B" w:rsidP="00DD3B7C">
            <w:pPr>
              <w:spacing w:line="360" w:lineRule="auto"/>
              <w:jc w:val="center"/>
              <w:rPr>
                <w:rFonts w:ascii="Arial" w:hAnsi="Arial" w:cs="Arial"/>
                <w:b/>
                <w:bCs/>
              </w:rPr>
            </w:pPr>
            <w:r w:rsidRPr="00DD3B7C">
              <w:rPr>
                <w:rFonts w:ascii="Arial" w:hAnsi="Arial" w:cs="Arial"/>
                <w:b/>
                <w:bCs/>
              </w:rPr>
              <w:t>Assessment Area</w:t>
            </w:r>
          </w:p>
        </w:tc>
        <w:tc>
          <w:tcPr>
            <w:tcW w:w="3960" w:type="dxa"/>
          </w:tcPr>
          <w:p w14:paraId="370FFA70" w14:textId="77777777" w:rsidR="00B21D3B" w:rsidRPr="00DD3B7C" w:rsidRDefault="00B21D3B" w:rsidP="00DD3B7C">
            <w:pPr>
              <w:spacing w:line="360" w:lineRule="auto"/>
              <w:jc w:val="center"/>
              <w:rPr>
                <w:rFonts w:ascii="Arial" w:hAnsi="Arial" w:cs="Arial"/>
                <w:b/>
                <w:bCs/>
              </w:rPr>
            </w:pPr>
            <w:r w:rsidRPr="00DD3B7C">
              <w:rPr>
                <w:rFonts w:ascii="Arial" w:hAnsi="Arial" w:cs="Arial"/>
                <w:b/>
                <w:bCs/>
              </w:rPr>
              <w:t>Specification Requirement</w:t>
            </w:r>
          </w:p>
        </w:tc>
        <w:tc>
          <w:tcPr>
            <w:tcW w:w="2880" w:type="dxa"/>
          </w:tcPr>
          <w:p w14:paraId="7B077918" w14:textId="77777777" w:rsidR="00B21D3B" w:rsidRPr="00DD3B7C" w:rsidRDefault="00B21D3B" w:rsidP="00DD3B7C">
            <w:pPr>
              <w:spacing w:line="360" w:lineRule="auto"/>
              <w:jc w:val="center"/>
              <w:rPr>
                <w:rFonts w:ascii="Arial" w:hAnsi="Arial" w:cs="Arial"/>
                <w:b/>
                <w:bCs/>
              </w:rPr>
            </w:pPr>
            <w:r w:rsidRPr="00DD3B7C">
              <w:rPr>
                <w:rFonts w:ascii="Arial" w:hAnsi="Arial" w:cs="Arial"/>
                <w:b/>
                <w:bCs/>
              </w:rPr>
              <w:t>Applicant Response</w:t>
            </w:r>
          </w:p>
        </w:tc>
      </w:tr>
      <w:tr w:rsidR="00B21D3B" w:rsidRPr="00BE36F3" w14:paraId="7B423B7A" w14:textId="77777777" w:rsidTr="006A23A1">
        <w:tc>
          <w:tcPr>
            <w:tcW w:w="2160" w:type="dxa"/>
          </w:tcPr>
          <w:p w14:paraId="4A36F146" w14:textId="77777777" w:rsidR="00B21D3B" w:rsidRPr="00BE36F3" w:rsidRDefault="00B21D3B" w:rsidP="00DD3B7C">
            <w:pPr>
              <w:spacing w:line="360" w:lineRule="auto"/>
              <w:rPr>
                <w:rFonts w:ascii="Arial" w:hAnsi="Arial" w:cs="Arial"/>
              </w:rPr>
            </w:pPr>
            <w:r w:rsidRPr="00BE36F3">
              <w:rPr>
                <w:rFonts w:ascii="Arial" w:hAnsi="Arial" w:cs="Arial"/>
              </w:rPr>
              <w:t>Commercial Readiness</w:t>
            </w:r>
          </w:p>
        </w:tc>
        <w:tc>
          <w:tcPr>
            <w:tcW w:w="3960" w:type="dxa"/>
          </w:tcPr>
          <w:p w14:paraId="38D2F67A" w14:textId="77777777" w:rsidR="00B21D3B" w:rsidRPr="00BE36F3" w:rsidRDefault="00B21D3B" w:rsidP="00DD3B7C">
            <w:pPr>
              <w:spacing w:line="360" w:lineRule="auto"/>
              <w:rPr>
                <w:rFonts w:ascii="Arial" w:hAnsi="Arial" w:cs="Arial"/>
              </w:rPr>
            </w:pPr>
            <w:r w:rsidRPr="00BE36F3">
              <w:rPr>
                <w:rFonts w:ascii="Arial" w:hAnsi="Arial" w:cs="Arial"/>
              </w:rPr>
              <w:t>Confirmation that the solution is commercially ready and deployable</w:t>
            </w:r>
          </w:p>
        </w:tc>
        <w:tc>
          <w:tcPr>
            <w:tcW w:w="2880" w:type="dxa"/>
          </w:tcPr>
          <w:p w14:paraId="10467D51" w14:textId="77777777" w:rsidR="00B21D3B" w:rsidRPr="00BE36F3" w:rsidRDefault="00B21D3B" w:rsidP="00D24FDA">
            <w:pPr>
              <w:spacing w:line="360" w:lineRule="auto"/>
              <w:jc w:val="both"/>
              <w:rPr>
                <w:rFonts w:ascii="Arial" w:hAnsi="Arial" w:cs="Arial"/>
              </w:rPr>
            </w:pPr>
          </w:p>
        </w:tc>
      </w:tr>
      <w:tr w:rsidR="00B21D3B" w:rsidRPr="00BE36F3" w14:paraId="68B53268" w14:textId="77777777" w:rsidTr="006A23A1">
        <w:tc>
          <w:tcPr>
            <w:tcW w:w="2160" w:type="dxa"/>
          </w:tcPr>
          <w:p w14:paraId="36F0BA39" w14:textId="77777777" w:rsidR="00B21D3B" w:rsidRPr="00BE36F3" w:rsidRDefault="00B21D3B" w:rsidP="00DD3B7C">
            <w:pPr>
              <w:spacing w:line="360" w:lineRule="auto"/>
              <w:rPr>
                <w:rFonts w:ascii="Arial" w:hAnsi="Arial" w:cs="Arial"/>
              </w:rPr>
            </w:pPr>
            <w:r w:rsidRPr="00BE36F3">
              <w:rPr>
                <w:rFonts w:ascii="Arial" w:hAnsi="Arial" w:cs="Arial"/>
              </w:rPr>
              <w:t>Standards Compliance</w:t>
            </w:r>
          </w:p>
        </w:tc>
        <w:tc>
          <w:tcPr>
            <w:tcW w:w="3960" w:type="dxa"/>
          </w:tcPr>
          <w:p w14:paraId="4C24DCC5" w14:textId="77777777" w:rsidR="00B21D3B" w:rsidRPr="00BE36F3" w:rsidRDefault="00B21D3B" w:rsidP="00DD3B7C">
            <w:pPr>
              <w:spacing w:line="360" w:lineRule="auto"/>
              <w:rPr>
                <w:rFonts w:ascii="Arial" w:hAnsi="Arial" w:cs="Arial"/>
              </w:rPr>
            </w:pPr>
            <w:r w:rsidRPr="00BE36F3">
              <w:rPr>
                <w:rFonts w:ascii="Arial" w:hAnsi="Arial" w:cs="Arial"/>
              </w:rPr>
              <w:t>Compliance with SANS 10098 (Public Lighting Standard), where applicable</w:t>
            </w:r>
          </w:p>
        </w:tc>
        <w:tc>
          <w:tcPr>
            <w:tcW w:w="2880" w:type="dxa"/>
          </w:tcPr>
          <w:p w14:paraId="3D365705" w14:textId="77777777" w:rsidR="00B21D3B" w:rsidRPr="00BE36F3" w:rsidRDefault="00B21D3B" w:rsidP="00D24FDA">
            <w:pPr>
              <w:spacing w:line="360" w:lineRule="auto"/>
              <w:jc w:val="both"/>
              <w:rPr>
                <w:rFonts w:ascii="Arial" w:hAnsi="Arial" w:cs="Arial"/>
              </w:rPr>
            </w:pPr>
          </w:p>
        </w:tc>
      </w:tr>
      <w:tr w:rsidR="00B21D3B" w:rsidRPr="00BE36F3" w14:paraId="669AA6EF" w14:textId="77777777" w:rsidTr="006A23A1">
        <w:tc>
          <w:tcPr>
            <w:tcW w:w="2160" w:type="dxa"/>
          </w:tcPr>
          <w:p w14:paraId="0A5BA696" w14:textId="77777777" w:rsidR="00B21D3B" w:rsidRPr="00BE36F3" w:rsidRDefault="00B21D3B" w:rsidP="00DD3B7C">
            <w:pPr>
              <w:spacing w:line="360" w:lineRule="auto"/>
              <w:rPr>
                <w:rFonts w:ascii="Arial" w:hAnsi="Arial" w:cs="Arial"/>
              </w:rPr>
            </w:pPr>
            <w:r w:rsidRPr="00BE36F3">
              <w:rPr>
                <w:rFonts w:ascii="Arial" w:hAnsi="Arial" w:cs="Arial"/>
              </w:rPr>
              <w:t>Lighting Performance</w:t>
            </w:r>
          </w:p>
        </w:tc>
        <w:tc>
          <w:tcPr>
            <w:tcW w:w="3960" w:type="dxa"/>
          </w:tcPr>
          <w:p w14:paraId="7912840F" w14:textId="77777777" w:rsidR="00B21D3B" w:rsidRPr="00BE36F3" w:rsidRDefault="00B21D3B" w:rsidP="00DD3B7C">
            <w:pPr>
              <w:spacing w:line="360" w:lineRule="auto"/>
              <w:rPr>
                <w:rFonts w:ascii="Arial" w:hAnsi="Arial" w:cs="Arial"/>
              </w:rPr>
            </w:pPr>
            <w:r w:rsidRPr="00BE36F3">
              <w:rPr>
                <w:rFonts w:ascii="Arial" w:hAnsi="Arial" w:cs="Arial"/>
              </w:rPr>
              <w:t>Indicative luminous output (±600 lumens)</w:t>
            </w:r>
          </w:p>
        </w:tc>
        <w:tc>
          <w:tcPr>
            <w:tcW w:w="2880" w:type="dxa"/>
          </w:tcPr>
          <w:p w14:paraId="56611CCC" w14:textId="77777777" w:rsidR="00B21D3B" w:rsidRPr="00BE36F3" w:rsidRDefault="00B21D3B" w:rsidP="00D24FDA">
            <w:pPr>
              <w:spacing w:line="360" w:lineRule="auto"/>
              <w:jc w:val="both"/>
              <w:rPr>
                <w:rFonts w:ascii="Arial" w:hAnsi="Arial" w:cs="Arial"/>
              </w:rPr>
            </w:pPr>
          </w:p>
        </w:tc>
      </w:tr>
      <w:tr w:rsidR="00B21D3B" w:rsidRPr="00BE36F3" w14:paraId="053562E3" w14:textId="77777777" w:rsidTr="006A23A1">
        <w:tc>
          <w:tcPr>
            <w:tcW w:w="2160" w:type="dxa"/>
          </w:tcPr>
          <w:p w14:paraId="5602FD15" w14:textId="77777777" w:rsidR="00B21D3B" w:rsidRPr="00BE36F3" w:rsidRDefault="00B21D3B" w:rsidP="00D24FDA">
            <w:pPr>
              <w:spacing w:line="360" w:lineRule="auto"/>
              <w:jc w:val="both"/>
              <w:rPr>
                <w:rFonts w:ascii="Arial" w:hAnsi="Arial" w:cs="Arial"/>
              </w:rPr>
            </w:pPr>
            <w:r w:rsidRPr="00BE36F3">
              <w:rPr>
                <w:rFonts w:ascii="Arial" w:hAnsi="Arial" w:cs="Arial"/>
              </w:rPr>
              <w:t>Energy Performance</w:t>
            </w:r>
          </w:p>
        </w:tc>
        <w:tc>
          <w:tcPr>
            <w:tcW w:w="3960" w:type="dxa"/>
          </w:tcPr>
          <w:p w14:paraId="4BB3FBCD" w14:textId="77777777" w:rsidR="00B21D3B" w:rsidRPr="00BE36F3" w:rsidRDefault="00B21D3B" w:rsidP="00D24FDA">
            <w:pPr>
              <w:spacing w:line="360" w:lineRule="auto"/>
              <w:jc w:val="both"/>
              <w:rPr>
                <w:rFonts w:ascii="Arial" w:hAnsi="Arial" w:cs="Arial"/>
              </w:rPr>
            </w:pPr>
            <w:r w:rsidRPr="00BE36F3">
              <w:rPr>
                <w:rFonts w:ascii="Arial" w:hAnsi="Arial" w:cs="Arial"/>
              </w:rPr>
              <w:t>Power consumption (±2.5W) and lighting autonomy (11–15 hours per full charge)</w:t>
            </w:r>
          </w:p>
        </w:tc>
        <w:tc>
          <w:tcPr>
            <w:tcW w:w="2880" w:type="dxa"/>
          </w:tcPr>
          <w:p w14:paraId="52CFB3E6" w14:textId="77777777" w:rsidR="00B21D3B" w:rsidRPr="00BE36F3" w:rsidRDefault="00B21D3B" w:rsidP="00D24FDA">
            <w:pPr>
              <w:spacing w:line="360" w:lineRule="auto"/>
              <w:jc w:val="both"/>
              <w:rPr>
                <w:rFonts w:ascii="Arial" w:hAnsi="Arial" w:cs="Arial"/>
              </w:rPr>
            </w:pPr>
          </w:p>
        </w:tc>
      </w:tr>
      <w:tr w:rsidR="00B21D3B" w:rsidRPr="00BE36F3" w14:paraId="2E8AC3B0" w14:textId="77777777" w:rsidTr="006A23A1">
        <w:tc>
          <w:tcPr>
            <w:tcW w:w="2160" w:type="dxa"/>
          </w:tcPr>
          <w:p w14:paraId="6C1F5A41" w14:textId="77777777" w:rsidR="00B21D3B" w:rsidRPr="00BE36F3" w:rsidRDefault="00B21D3B" w:rsidP="00D24FDA">
            <w:pPr>
              <w:spacing w:line="360" w:lineRule="auto"/>
              <w:jc w:val="both"/>
              <w:rPr>
                <w:rFonts w:ascii="Arial" w:hAnsi="Arial" w:cs="Arial"/>
              </w:rPr>
            </w:pPr>
            <w:r w:rsidRPr="00BE36F3">
              <w:rPr>
                <w:rFonts w:ascii="Arial" w:hAnsi="Arial" w:cs="Arial"/>
              </w:rPr>
              <w:t>Battery &amp; Durability</w:t>
            </w:r>
          </w:p>
        </w:tc>
        <w:tc>
          <w:tcPr>
            <w:tcW w:w="3960" w:type="dxa"/>
          </w:tcPr>
          <w:p w14:paraId="09D66DDF" w14:textId="77777777" w:rsidR="00B21D3B" w:rsidRPr="00BE36F3" w:rsidRDefault="00B21D3B" w:rsidP="00D24FDA">
            <w:pPr>
              <w:spacing w:line="360" w:lineRule="auto"/>
              <w:jc w:val="both"/>
              <w:rPr>
                <w:rFonts w:ascii="Arial" w:hAnsi="Arial" w:cs="Arial"/>
              </w:rPr>
            </w:pPr>
            <w:r w:rsidRPr="00BE36F3">
              <w:rPr>
                <w:rFonts w:ascii="Arial" w:hAnsi="Arial" w:cs="Arial"/>
              </w:rPr>
              <w:t>Battery life (1,500–2,000 cycles) and minimum weatherproof rating (IP66)</w:t>
            </w:r>
          </w:p>
        </w:tc>
        <w:tc>
          <w:tcPr>
            <w:tcW w:w="2880" w:type="dxa"/>
          </w:tcPr>
          <w:p w14:paraId="0241BA0A" w14:textId="77777777" w:rsidR="00B21D3B" w:rsidRPr="00BE36F3" w:rsidRDefault="00B21D3B" w:rsidP="00D24FDA">
            <w:pPr>
              <w:spacing w:line="360" w:lineRule="auto"/>
              <w:jc w:val="both"/>
              <w:rPr>
                <w:rFonts w:ascii="Arial" w:hAnsi="Arial" w:cs="Arial"/>
              </w:rPr>
            </w:pPr>
          </w:p>
        </w:tc>
      </w:tr>
      <w:tr w:rsidR="00B21D3B" w:rsidRPr="00BE36F3" w14:paraId="06EE7EFC" w14:textId="77777777" w:rsidTr="006A23A1">
        <w:tc>
          <w:tcPr>
            <w:tcW w:w="2160" w:type="dxa"/>
          </w:tcPr>
          <w:p w14:paraId="1C81F74E" w14:textId="77777777" w:rsidR="00B21D3B" w:rsidRPr="00BE36F3" w:rsidRDefault="00B21D3B" w:rsidP="00D24FDA">
            <w:pPr>
              <w:spacing w:line="360" w:lineRule="auto"/>
              <w:jc w:val="both"/>
              <w:rPr>
                <w:rFonts w:ascii="Arial" w:hAnsi="Arial" w:cs="Arial"/>
              </w:rPr>
            </w:pPr>
            <w:r w:rsidRPr="00BE36F3">
              <w:rPr>
                <w:rFonts w:ascii="Arial" w:hAnsi="Arial" w:cs="Arial"/>
              </w:rPr>
              <w:lastRenderedPageBreak/>
              <w:t>Installation Method</w:t>
            </w:r>
          </w:p>
        </w:tc>
        <w:tc>
          <w:tcPr>
            <w:tcW w:w="3960" w:type="dxa"/>
          </w:tcPr>
          <w:p w14:paraId="40F936F0" w14:textId="77777777" w:rsidR="00B21D3B" w:rsidRPr="00BE36F3" w:rsidRDefault="00B21D3B" w:rsidP="00D24FDA">
            <w:pPr>
              <w:spacing w:line="360" w:lineRule="auto"/>
              <w:jc w:val="both"/>
              <w:rPr>
                <w:rFonts w:ascii="Arial" w:hAnsi="Arial" w:cs="Arial"/>
              </w:rPr>
            </w:pPr>
            <w:r w:rsidRPr="00BE36F3">
              <w:rPr>
                <w:rFonts w:ascii="Arial" w:hAnsi="Arial" w:cs="Arial"/>
              </w:rPr>
              <w:t>Installation approach that does not require heavy machinery or vehicles; consideration to structure and weatherproofing if affixing to structures.</w:t>
            </w:r>
          </w:p>
        </w:tc>
        <w:tc>
          <w:tcPr>
            <w:tcW w:w="2880" w:type="dxa"/>
          </w:tcPr>
          <w:p w14:paraId="7DAD0E46" w14:textId="77777777" w:rsidR="00B21D3B" w:rsidRDefault="00B21D3B" w:rsidP="00D24FDA">
            <w:pPr>
              <w:spacing w:line="360" w:lineRule="auto"/>
              <w:jc w:val="both"/>
              <w:rPr>
                <w:rFonts w:ascii="Arial" w:hAnsi="Arial" w:cs="Arial"/>
              </w:rPr>
            </w:pPr>
          </w:p>
          <w:p w14:paraId="33BD7998" w14:textId="77777777" w:rsidR="00DD3B7C" w:rsidRPr="00DD3B7C" w:rsidRDefault="00DD3B7C" w:rsidP="00DD3B7C">
            <w:pPr>
              <w:rPr>
                <w:rFonts w:ascii="Arial" w:hAnsi="Arial" w:cs="Arial"/>
              </w:rPr>
            </w:pPr>
          </w:p>
        </w:tc>
      </w:tr>
      <w:tr w:rsidR="00B21D3B" w:rsidRPr="00BE36F3" w14:paraId="7F59BC4A" w14:textId="77777777" w:rsidTr="006A23A1">
        <w:tc>
          <w:tcPr>
            <w:tcW w:w="2160" w:type="dxa"/>
          </w:tcPr>
          <w:p w14:paraId="068A36F5" w14:textId="77777777" w:rsidR="00B21D3B" w:rsidRPr="00BE36F3" w:rsidRDefault="00B21D3B" w:rsidP="00D24FDA">
            <w:pPr>
              <w:spacing w:line="360" w:lineRule="auto"/>
              <w:jc w:val="both"/>
              <w:rPr>
                <w:rFonts w:ascii="Arial" w:hAnsi="Arial" w:cs="Arial"/>
              </w:rPr>
            </w:pPr>
            <w:r w:rsidRPr="00BE36F3">
              <w:rPr>
                <w:rFonts w:ascii="Arial" w:hAnsi="Arial" w:cs="Arial"/>
              </w:rPr>
              <w:t>Scalability</w:t>
            </w:r>
          </w:p>
        </w:tc>
        <w:tc>
          <w:tcPr>
            <w:tcW w:w="3960" w:type="dxa"/>
          </w:tcPr>
          <w:p w14:paraId="7F6B0B53" w14:textId="77777777" w:rsidR="00B21D3B" w:rsidRPr="00BE36F3" w:rsidRDefault="00B21D3B" w:rsidP="00D24FDA">
            <w:pPr>
              <w:spacing w:line="360" w:lineRule="auto"/>
              <w:jc w:val="both"/>
              <w:rPr>
                <w:rFonts w:ascii="Arial" w:hAnsi="Arial" w:cs="Arial"/>
              </w:rPr>
            </w:pPr>
            <w:r w:rsidRPr="00BE36F3">
              <w:rPr>
                <w:rFonts w:ascii="Arial" w:hAnsi="Arial" w:cs="Arial"/>
              </w:rPr>
              <w:t>Ability to scale across Marikana and replicate in similar informal settlement contexts</w:t>
            </w:r>
          </w:p>
        </w:tc>
        <w:tc>
          <w:tcPr>
            <w:tcW w:w="2880" w:type="dxa"/>
          </w:tcPr>
          <w:p w14:paraId="489E6371" w14:textId="77777777" w:rsidR="00B21D3B" w:rsidRPr="00BE36F3" w:rsidRDefault="00B21D3B" w:rsidP="00D24FDA">
            <w:pPr>
              <w:spacing w:line="360" w:lineRule="auto"/>
              <w:jc w:val="both"/>
              <w:rPr>
                <w:rFonts w:ascii="Arial" w:hAnsi="Arial" w:cs="Arial"/>
              </w:rPr>
            </w:pPr>
          </w:p>
        </w:tc>
      </w:tr>
    </w:tbl>
    <w:p w14:paraId="309965B5" w14:textId="77777777" w:rsidR="00B21D3B" w:rsidRDefault="00B21D3B" w:rsidP="00B21D3B">
      <w:pPr>
        <w:pStyle w:val="ListParagraph"/>
        <w:spacing w:after="0" w:line="360" w:lineRule="auto"/>
        <w:ind w:left="360"/>
        <w:jc w:val="both"/>
        <w:rPr>
          <w:rFonts w:ascii="Arial" w:eastAsia="Times New Roman" w:hAnsi="Arial" w:cs="Arial"/>
          <w:b/>
          <w:bCs/>
        </w:rPr>
      </w:pPr>
    </w:p>
    <w:p w14:paraId="7A98200B" w14:textId="77777777" w:rsidR="00B21D3B" w:rsidRPr="00DD3B7C" w:rsidRDefault="00B21D3B" w:rsidP="00DD3B7C">
      <w:pPr>
        <w:pStyle w:val="ListParagraph"/>
        <w:numPr>
          <w:ilvl w:val="0"/>
          <w:numId w:val="40"/>
        </w:numPr>
        <w:rPr>
          <w:rFonts w:ascii="Arial" w:hAnsi="Arial" w:cs="Arial"/>
          <w:b/>
          <w:bCs/>
        </w:rPr>
      </w:pPr>
      <w:r w:rsidRPr="00DD3B7C">
        <w:rPr>
          <w:rFonts w:ascii="Arial" w:hAnsi="Arial" w:cs="Arial"/>
          <w:b/>
          <w:bCs/>
        </w:rPr>
        <w:t>Appropriateness for informal settlement environments (30%)</w:t>
      </w:r>
    </w:p>
    <w:tbl>
      <w:tblPr>
        <w:tblStyle w:val="TableGrid"/>
        <w:tblW w:w="0" w:type="auto"/>
        <w:tblLook w:val="04A0" w:firstRow="1" w:lastRow="0" w:firstColumn="1" w:lastColumn="0" w:noHBand="0" w:noVBand="1"/>
      </w:tblPr>
      <w:tblGrid>
        <w:gridCol w:w="2245"/>
        <w:gridCol w:w="3659"/>
        <w:gridCol w:w="3091"/>
      </w:tblGrid>
      <w:tr w:rsidR="00DD3B7C" w:rsidRPr="00DD3B7C" w14:paraId="6F87095C" w14:textId="77777777" w:rsidTr="00292D5C">
        <w:tc>
          <w:tcPr>
            <w:tcW w:w="2245" w:type="dxa"/>
          </w:tcPr>
          <w:p w14:paraId="282CDAC7" w14:textId="77777777" w:rsidR="00DD3B7C" w:rsidRPr="00DD3B7C" w:rsidRDefault="00DD3B7C" w:rsidP="00DD3B7C">
            <w:pPr>
              <w:spacing w:after="160" w:line="259" w:lineRule="auto"/>
              <w:rPr>
                <w:rFonts w:ascii="Arial" w:hAnsi="Arial" w:cs="Arial"/>
                <w:bCs/>
                <w:lang w:val="en-GB"/>
              </w:rPr>
            </w:pPr>
            <w:r w:rsidRPr="00DD3B7C">
              <w:rPr>
                <w:rFonts w:ascii="Arial" w:hAnsi="Arial" w:cs="Arial"/>
                <w:bCs/>
                <w:lang w:val="en-GB"/>
              </w:rPr>
              <w:t xml:space="preserve">Assessment Area </w:t>
            </w:r>
          </w:p>
        </w:tc>
        <w:tc>
          <w:tcPr>
            <w:tcW w:w="3659" w:type="dxa"/>
          </w:tcPr>
          <w:p w14:paraId="5BD1DC55" w14:textId="77777777" w:rsidR="00DD3B7C" w:rsidRPr="00DD3B7C" w:rsidRDefault="00DD3B7C" w:rsidP="00DD3B7C">
            <w:pPr>
              <w:spacing w:after="160" w:line="259" w:lineRule="auto"/>
              <w:rPr>
                <w:rFonts w:ascii="Arial" w:hAnsi="Arial" w:cs="Arial"/>
                <w:bCs/>
                <w:lang w:val="en-GB"/>
              </w:rPr>
            </w:pPr>
            <w:r w:rsidRPr="00DD3B7C">
              <w:rPr>
                <w:rFonts w:ascii="Arial" w:hAnsi="Arial" w:cs="Arial"/>
                <w:bCs/>
                <w:lang w:val="en-GB"/>
              </w:rPr>
              <w:t xml:space="preserve">Specific requirement </w:t>
            </w:r>
          </w:p>
        </w:tc>
        <w:tc>
          <w:tcPr>
            <w:tcW w:w="3091" w:type="dxa"/>
          </w:tcPr>
          <w:p w14:paraId="1CFEA184" w14:textId="77777777" w:rsidR="00DD3B7C" w:rsidRPr="00DD3B7C" w:rsidRDefault="00DD3B7C" w:rsidP="00DD3B7C">
            <w:pPr>
              <w:spacing w:after="160" w:line="259" w:lineRule="auto"/>
              <w:rPr>
                <w:rFonts w:ascii="Arial" w:hAnsi="Arial" w:cs="Arial"/>
                <w:bCs/>
                <w:lang w:val="en-GB"/>
              </w:rPr>
            </w:pPr>
            <w:r w:rsidRPr="00DD3B7C">
              <w:rPr>
                <w:rFonts w:ascii="Arial" w:hAnsi="Arial" w:cs="Arial"/>
                <w:bCs/>
                <w:lang w:val="en-GB"/>
              </w:rPr>
              <w:t xml:space="preserve">Applicant response </w:t>
            </w:r>
          </w:p>
        </w:tc>
      </w:tr>
      <w:tr w:rsidR="00DD3B7C" w:rsidRPr="00DD3B7C" w14:paraId="6A3783E5" w14:textId="77777777" w:rsidTr="00292D5C">
        <w:tc>
          <w:tcPr>
            <w:tcW w:w="2245" w:type="dxa"/>
          </w:tcPr>
          <w:p w14:paraId="2A7F0868" w14:textId="77777777" w:rsidR="00DD3B7C" w:rsidRPr="00DD3B7C" w:rsidRDefault="00DD3B7C" w:rsidP="00DD3B7C">
            <w:pPr>
              <w:spacing w:after="160" w:line="259" w:lineRule="auto"/>
              <w:rPr>
                <w:rFonts w:ascii="Arial" w:hAnsi="Arial" w:cs="Arial"/>
                <w:b/>
                <w:bCs/>
                <w:lang w:val="en-GB"/>
              </w:rPr>
            </w:pPr>
            <w:r w:rsidRPr="00DD3B7C">
              <w:rPr>
                <w:rFonts w:ascii="Arial" w:hAnsi="Arial" w:cs="Arial"/>
                <w:bCs/>
                <w:lang w:val="en-GB"/>
              </w:rPr>
              <w:t xml:space="preserve">Context Suitability </w:t>
            </w:r>
          </w:p>
        </w:tc>
        <w:tc>
          <w:tcPr>
            <w:tcW w:w="3659" w:type="dxa"/>
          </w:tcPr>
          <w:p w14:paraId="66724C87" w14:textId="77777777" w:rsidR="00DD3B7C" w:rsidRPr="00DD3B7C" w:rsidRDefault="00DD3B7C" w:rsidP="00DD3B7C">
            <w:pPr>
              <w:spacing w:after="160" w:line="259" w:lineRule="auto"/>
              <w:rPr>
                <w:rFonts w:ascii="Arial" w:hAnsi="Arial" w:cs="Arial"/>
                <w:b/>
                <w:bCs/>
                <w:lang w:val="en-GB"/>
              </w:rPr>
            </w:pPr>
            <w:r w:rsidRPr="00DD3B7C">
              <w:rPr>
                <w:rFonts w:ascii="Arial" w:hAnsi="Arial" w:cs="Arial"/>
                <w:bCs/>
                <w:lang w:val="en-GB"/>
              </w:rPr>
              <w:t>Suitability for constrained small pathways, and informal settlement environments</w:t>
            </w:r>
          </w:p>
        </w:tc>
        <w:tc>
          <w:tcPr>
            <w:tcW w:w="3091" w:type="dxa"/>
          </w:tcPr>
          <w:p w14:paraId="49EED393" w14:textId="77777777" w:rsidR="00DD3B7C" w:rsidRPr="00DD3B7C" w:rsidRDefault="00DD3B7C" w:rsidP="00DD3B7C">
            <w:pPr>
              <w:spacing w:after="160" w:line="259" w:lineRule="auto"/>
              <w:rPr>
                <w:rFonts w:ascii="Arial" w:hAnsi="Arial" w:cs="Arial"/>
                <w:bCs/>
                <w:lang w:val="en-GB"/>
              </w:rPr>
            </w:pPr>
          </w:p>
        </w:tc>
      </w:tr>
      <w:tr w:rsidR="00DD3B7C" w:rsidRPr="00DD3B7C" w14:paraId="3240F2BA" w14:textId="77777777" w:rsidTr="00292D5C">
        <w:tc>
          <w:tcPr>
            <w:tcW w:w="2245" w:type="dxa"/>
          </w:tcPr>
          <w:p w14:paraId="6ECBCBB2" w14:textId="77777777" w:rsidR="00DD3B7C" w:rsidRPr="00DD3B7C" w:rsidRDefault="00DD3B7C" w:rsidP="00DD3B7C">
            <w:pPr>
              <w:spacing w:after="160" w:line="259" w:lineRule="auto"/>
              <w:rPr>
                <w:rFonts w:ascii="Arial" w:hAnsi="Arial" w:cs="Arial"/>
                <w:b/>
                <w:bCs/>
                <w:lang w:val="en-GB"/>
              </w:rPr>
            </w:pPr>
            <w:r w:rsidRPr="00DD3B7C">
              <w:rPr>
                <w:rFonts w:ascii="Arial" w:hAnsi="Arial" w:cs="Arial"/>
                <w:bCs/>
                <w:lang w:val="en-GB"/>
              </w:rPr>
              <w:t xml:space="preserve">Safety Design </w:t>
            </w:r>
          </w:p>
        </w:tc>
        <w:tc>
          <w:tcPr>
            <w:tcW w:w="365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D3B7C" w:rsidRPr="00DD3B7C" w14:paraId="3F832920" w14:textId="77777777" w:rsidTr="00D24FDA">
              <w:trPr>
                <w:tblCellSpacing w:w="15" w:type="dxa"/>
              </w:trPr>
              <w:tc>
                <w:tcPr>
                  <w:tcW w:w="0" w:type="auto"/>
                  <w:vAlign w:val="center"/>
                  <w:hideMark/>
                </w:tcPr>
                <w:p w14:paraId="1B524DE6" w14:textId="77777777" w:rsidR="00DD3B7C" w:rsidRPr="00DD3B7C" w:rsidRDefault="00DD3B7C" w:rsidP="00DD3B7C">
                  <w:pPr>
                    <w:rPr>
                      <w:rFonts w:ascii="Arial" w:hAnsi="Arial" w:cs="Arial"/>
                    </w:rPr>
                  </w:pPr>
                </w:p>
              </w:tc>
            </w:tr>
          </w:tbl>
          <w:p w14:paraId="25CD8FC9" w14:textId="77777777" w:rsidR="00DD3B7C" w:rsidRPr="00DD3B7C" w:rsidRDefault="00DD3B7C" w:rsidP="00DD3B7C">
            <w:pPr>
              <w:spacing w:after="160" w:line="259" w:lineRule="auto"/>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3"/>
            </w:tblGrid>
            <w:tr w:rsidR="00DD3B7C" w:rsidRPr="00DD3B7C" w14:paraId="459D2652" w14:textId="77777777" w:rsidTr="00D24FDA">
              <w:trPr>
                <w:tblCellSpacing w:w="15" w:type="dxa"/>
              </w:trPr>
              <w:tc>
                <w:tcPr>
                  <w:tcW w:w="0" w:type="auto"/>
                  <w:vAlign w:val="center"/>
                  <w:hideMark/>
                </w:tcPr>
                <w:p w14:paraId="5A11DFB8" w14:textId="77777777" w:rsidR="00DD3B7C" w:rsidRPr="00DD3B7C" w:rsidRDefault="00DD3B7C" w:rsidP="00DD3B7C">
                  <w:pPr>
                    <w:rPr>
                      <w:rFonts w:ascii="Arial" w:hAnsi="Arial" w:cs="Arial"/>
                    </w:rPr>
                  </w:pPr>
                  <w:r w:rsidRPr="00DD3B7C">
                    <w:rPr>
                      <w:rFonts w:ascii="Arial" w:hAnsi="Arial" w:cs="Arial"/>
                    </w:rPr>
                    <w:t>Safety features including non-conductive components and fire risk mitigation</w:t>
                  </w:r>
                </w:p>
                <w:p w14:paraId="7AC07D8B" w14:textId="77777777" w:rsidR="00DD3B7C" w:rsidRPr="00DD3B7C" w:rsidRDefault="00DD3B7C" w:rsidP="00DD3B7C">
                  <w:pPr>
                    <w:rPr>
                      <w:rFonts w:ascii="Arial" w:hAnsi="Arial" w:cs="Arial"/>
                    </w:rPr>
                  </w:pPr>
                  <w:r w:rsidRPr="00DD3B7C">
                    <w:rPr>
                      <w:rFonts w:ascii="Arial" w:hAnsi="Arial" w:cs="Arial"/>
                    </w:rPr>
                    <w:t>Design minimises opportunities for use in illegal connections</w:t>
                  </w:r>
                </w:p>
              </w:tc>
            </w:tr>
          </w:tbl>
          <w:p w14:paraId="38D3F620" w14:textId="77777777" w:rsidR="00DD3B7C" w:rsidRPr="00DD3B7C" w:rsidRDefault="00DD3B7C" w:rsidP="00DD3B7C">
            <w:pPr>
              <w:numPr>
                <w:ilvl w:val="0"/>
                <w:numId w:val="37"/>
              </w:numPr>
              <w:spacing w:after="160" w:line="259" w:lineRule="auto"/>
              <w:rPr>
                <w:rFonts w:ascii="Arial" w:hAnsi="Arial" w:cs="Arial"/>
                <w:bCs/>
                <w:lang w:val="en-GB"/>
              </w:rPr>
            </w:pPr>
          </w:p>
        </w:tc>
        <w:tc>
          <w:tcPr>
            <w:tcW w:w="3091" w:type="dxa"/>
          </w:tcPr>
          <w:p w14:paraId="3695F767" w14:textId="77777777" w:rsidR="00DD3B7C" w:rsidRPr="00DD3B7C" w:rsidRDefault="00DD3B7C" w:rsidP="00DD3B7C">
            <w:pPr>
              <w:spacing w:after="160" w:line="259" w:lineRule="auto"/>
              <w:rPr>
                <w:rFonts w:ascii="Arial" w:hAnsi="Arial" w:cs="Arial"/>
                <w:bCs/>
                <w:lang w:val="en-GB"/>
              </w:rPr>
            </w:pPr>
          </w:p>
        </w:tc>
      </w:tr>
      <w:tr w:rsidR="00DD3B7C" w:rsidRPr="00DD3B7C" w14:paraId="1A5A85C7" w14:textId="77777777" w:rsidTr="00292D5C">
        <w:tc>
          <w:tcPr>
            <w:tcW w:w="2245" w:type="dxa"/>
          </w:tcPr>
          <w:p w14:paraId="00AC87EA" w14:textId="77777777" w:rsidR="00DD3B7C" w:rsidRPr="00DD3B7C" w:rsidRDefault="00DD3B7C" w:rsidP="00DD3B7C">
            <w:pPr>
              <w:spacing w:after="160" w:line="259" w:lineRule="auto"/>
              <w:rPr>
                <w:rFonts w:ascii="Arial" w:hAnsi="Arial" w:cs="Arial"/>
                <w:b/>
                <w:bCs/>
                <w:lang w:val="en-GB"/>
              </w:rPr>
            </w:pPr>
            <w:r w:rsidRPr="00DD3B7C">
              <w:rPr>
                <w:rFonts w:ascii="Arial" w:hAnsi="Arial" w:cs="Arial"/>
                <w:bCs/>
                <w:lang w:val="en-GB"/>
              </w:rPr>
              <w:t xml:space="preserve">Theft and Vandalism </w:t>
            </w:r>
          </w:p>
        </w:tc>
        <w:tc>
          <w:tcPr>
            <w:tcW w:w="3659" w:type="dxa"/>
          </w:tcPr>
          <w:p w14:paraId="75E6D447" w14:textId="77777777" w:rsidR="00DD3B7C" w:rsidRPr="00DD3B7C" w:rsidRDefault="00DD3B7C" w:rsidP="00DD3B7C">
            <w:pPr>
              <w:spacing w:after="160" w:line="259" w:lineRule="auto"/>
              <w:rPr>
                <w:rFonts w:ascii="Arial" w:hAnsi="Arial" w:cs="Arial"/>
                <w:b/>
                <w:bCs/>
                <w:lang w:val="en-GB"/>
              </w:rPr>
            </w:pPr>
            <w:r w:rsidRPr="00DD3B7C">
              <w:rPr>
                <w:rFonts w:ascii="Arial" w:hAnsi="Arial" w:cs="Arial"/>
                <w:bCs/>
                <w:lang w:val="en-GB"/>
              </w:rPr>
              <w:t>Measures to prevent theft, tampering, and vandalism</w:t>
            </w:r>
          </w:p>
        </w:tc>
        <w:tc>
          <w:tcPr>
            <w:tcW w:w="3091" w:type="dxa"/>
          </w:tcPr>
          <w:p w14:paraId="336A9172" w14:textId="77777777" w:rsidR="00DD3B7C" w:rsidRPr="00DD3B7C" w:rsidRDefault="00DD3B7C" w:rsidP="00DD3B7C">
            <w:pPr>
              <w:spacing w:after="160" w:line="259" w:lineRule="auto"/>
              <w:rPr>
                <w:rFonts w:ascii="Arial" w:hAnsi="Arial" w:cs="Arial"/>
                <w:bCs/>
                <w:lang w:val="en-GB"/>
              </w:rPr>
            </w:pPr>
          </w:p>
        </w:tc>
      </w:tr>
      <w:tr w:rsidR="00DD3B7C" w:rsidRPr="00DD3B7C" w14:paraId="154FA412" w14:textId="77777777" w:rsidTr="00292D5C">
        <w:tc>
          <w:tcPr>
            <w:tcW w:w="2245" w:type="dxa"/>
          </w:tcPr>
          <w:p w14:paraId="1DCAE216" w14:textId="77777777" w:rsidR="00DD3B7C" w:rsidRPr="00DD3B7C" w:rsidRDefault="00DD3B7C" w:rsidP="00DD3B7C">
            <w:pPr>
              <w:spacing w:after="160" w:line="259" w:lineRule="auto"/>
              <w:rPr>
                <w:rFonts w:ascii="Arial" w:hAnsi="Arial" w:cs="Arial"/>
                <w:b/>
                <w:bCs/>
                <w:lang w:val="en-GB"/>
              </w:rPr>
            </w:pPr>
            <w:r w:rsidRPr="00DD3B7C">
              <w:rPr>
                <w:rFonts w:ascii="Arial" w:hAnsi="Arial" w:cs="Arial"/>
                <w:bCs/>
                <w:lang w:val="en-GB"/>
              </w:rPr>
              <w:t xml:space="preserve">Adaptability </w:t>
            </w:r>
          </w:p>
        </w:tc>
        <w:tc>
          <w:tcPr>
            <w:tcW w:w="3659" w:type="dxa"/>
          </w:tcPr>
          <w:p w14:paraId="0B5021B7" w14:textId="77777777" w:rsidR="00DD3B7C" w:rsidRPr="00DD3B7C" w:rsidRDefault="00DD3B7C" w:rsidP="00DD3B7C">
            <w:pPr>
              <w:spacing w:after="160" w:line="259" w:lineRule="auto"/>
              <w:rPr>
                <w:rFonts w:ascii="Arial" w:hAnsi="Arial" w:cs="Arial"/>
                <w:b/>
                <w:bCs/>
                <w:lang w:val="en-GB"/>
              </w:rPr>
            </w:pPr>
            <w:r w:rsidRPr="00DD3B7C">
              <w:rPr>
                <w:rFonts w:ascii="Arial" w:hAnsi="Arial" w:cs="Arial"/>
                <w:bCs/>
                <w:lang w:val="en-GB"/>
              </w:rPr>
              <w:t>Ability to adapt the solution to other informal settlement contexts</w:t>
            </w:r>
          </w:p>
        </w:tc>
        <w:tc>
          <w:tcPr>
            <w:tcW w:w="3091" w:type="dxa"/>
          </w:tcPr>
          <w:p w14:paraId="1C2A140B" w14:textId="77777777" w:rsidR="00DD3B7C" w:rsidRPr="00DD3B7C" w:rsidRDefault="00DD3B7C" w:rsidP="00DD3B7C">
            <w:pPr>
              <w:spacing w:after="160" w:line="259" w:lineRule="auto"/>
              <w:rPr>
                <w:rFonts w:ascii="Arial" w:hAnsi="Arial" w:cs="Arial"/>
                <w:bCs/>
                <w:lang w:val="en-GB"/>
              </w:rPr>
            </w:pPr>
          </w:p>
        </w:tc>
      </w:tr>
    </w:tbl>
    <w:p w14:paraId="5CBF79B7" w14:textId="77777777" w:rsidR="00B21D3B" w:rsidRPr="00DD3B7C" w:rsidRDefault="00B21D3B" w:rsidP="00DD3B7C">
      <w:pPr>
        <w:pStyle w:val="ListParagraph"/>
        <w:numPr>
          <w:ilvl w:val="0"/>
          <w:numId w:val="40"/>
        </w:numPr>
        <w:rPr>
          <w:rFonts w:ascii="Arial" w:hAnsi="Arial" w:cs="Arial"/>
          <w:b/>
          <w:bCs/>
        </w:rPr>
      </w:pPr>
      <w:r w:rsidRPr="00DD3B7C">
        <w:rPr>
          <w:rFonts w:ascii="Arial" w:hAnsi="Arial" w:cs="Arial"/>
          <w:b/>
          <w:bCs/>
        </w:rPr>
        <w:t>Community involvement and training approach (20%)</w:t>
      </w:r>
    </w:p>
    <w:p w14:paraId="38AD462F" w14:textId="77777777" w:rsidR="00B21D3B" w:rsidRPr="00BE36F3" w:rsidRDefault="00B21D3B" w:rsidP="00B21D3B">
      <w:pPr>
        <w:spacing w:after="0" w:line="360" w:lineRule="auto"/>
        <w:jc w:val="both"/>
        <w:rPr>
          <w:rFonts w:ascii="Arial" w:eastAsia="Times New Roman" w:hAnsi="Arial" w:cs="Arial"/>
        </w:rPr>
      </w:pPr>
      <w:r w:rsidRPr="00BE36F3">
        <w:rPr>
          <w:rFonts w:ascii="Arial" w:eastAsia="Times New Roman" w:hAnsi="Arial" w:cs="Arial"/>
        </w:rPr>
        <w:t>Noting that local community liaison organisation will support stakeholder engagement and community entry, applicants must describe their approach to community involvement and training that covers:</w:t>
      </w:r>
    </w:p>
    <w:p w14:paraId="6A6A57B5" w14:textId="77777777" w:rsidR="00B21D3B" w:rsidRPr="00BE36F3" w:rsidRDefault="00B21D3B" w:rsidP="00B21D3B">
      <w:pPr>
        <w:pStyle w:val="ListParagraph"/>
        <w:numPr>
          <w:ilvl w:val="0"/>
          <w:numId w:val="38"/>
        </w:numPr>
        <w:spacing w:after="0" w:line="360" w:lineRule="auto"/>
        <w:jc w:val="both"/>
        <w:rPr>
          <w:rFonts w:ascii="Arial" w:eastAsia="Times New Roman" w:hAnsi="Arial" w:cs="Arial"/>
        </w:rPr>
      </w:pPr>
      <w:r w:rsidRPr="00BE36F3">
        <w:rPr>
          <w:rFonts w:ascii="Arial" w:eastAsia="Times New Roman" w:hAnsi="Arial" w:cs="Arial"/>
        </w:rPr>
        <w:t>Community engagement processes to gain project support</w:t>
      </w:r>
    </w:p>
    <w:p w14:paraId="0CB3A468" w14:textId="77777777" w:rsidR="00B21D3B" w:rsidRPr="00BE36F3" w:rsidRDefault="00B21D3B" w:rsidP="00B21D3B">
      <w:pPr>
        <w:pStyle w:val="ListParagraph"/>
        <w:numPr>
          <w:ilvl w:val="0"/>
          <w:numId w:val="38"/>
        </w:numPr>
        <w:spacing w:after="0" w:line="360" w:lineRule="auto"/>
        <w:jc w:val="both"/>
        <w:rPr>
          <w:rFonts w:ascii="Arial" w:eastAsia="Times New Roman" w:hAnsi="Arial" w:cs="Arial"/>
        </w:rPr>
      </w:pPr>
      <w:r w:rsidRPr="00BE36F3">
        <w:rPr>
          <w:rFonts w:ascii="Arial" w:eastAsia="Times New Roman" w:hAnsi="Arial" w:cs="Arial"/>
        </w:rPr>
        <w:t xml:space="preserve">Buy-in from individual property owners and written agreements if necessary </w:t>
      </w:r>
    </w:p>
    <w:p w14:paraId="62B6E19A" w14:textId="77777777" w:rsidR="00B21D3B" w:rsidRPr="00BE36F3" w:rsidRDefault="00B21D3B" w:rsidP="00B21D3B">
      <w:pPr>
        <w:pStyle w:val="ListParagraph"/>
        <w:numPr>
          <w:ilvl w:val="0"/>
          <w:numId w:val="38"/>
        </w:numPr>
        <w:spacing w:after="0" w:line="360" w:lineRule="auto"/>
        <w:jc w:val="both"/>
        <w:rPr>
          <w:rFonts w:ascii="Arial" w:eastAsia="Times New Roman" w:hAnsi="Arial" w:cs="Arial"/>
        </w:rPr>
      </w:pPr>
      <w:r w:rsidRPr="00BE36F3">
        <w:rPr>
          <w:rFonts w:ascii="Arial" w:eastAsia="Times New Roman" w:hAnsi="Arial" w:cs="Arial"/>
        </w:rPr>
        <w:t xml:space="preserve">Training plan that outlines content, with a specific focus on basic maintenance; duration and </w:t>
      </w:r>
      <w:proofErr w:type="gramStart"/>
      <w:r w:rsidRPr="00BE36F3">
        <w:rPr>
          <w:rFonts w:ascii="Arial" w:eastAsia="Times New Roman" w:hAnsi="Arial" w:cs="Arial"/>
        </w:rPr>
        <w:t>outcomes;</w:t>
      </w:r>
      <w:proofErr w:type="gramEnd"/>
      <w:r w:rsidRPr="00BE36F3">
        <w:rPr>
          <w:rFonts w:ascii="Arial" w:eastAsia="Times New Roman" w:hAnsi="Arial" w:cs="Arial"/>
        </w:rPr>
        <w:t xml:space="preserve"> </w:t>
      </w:r>
    </w:p>
    <w:p w14:paraId="5A576594" w14:textId="77777777" w:rsidR="006A23A1" w:rsidRDefault="00B21D3B" w:rsidP="00B21D3B">
      <w:pPr>
        <w:pStyle w:val="ListParagraph"/>
        <w:numPr>
          <w:ilvl w:val="0"/>
          <w:numId w:val="38"/>
        </w:numPr>
        <w:spacing w:after="0" w:line="360" w:lineRule="auto"/>
        <w:jc w:val="both"/>
        <w:rPr>
          <w:rFonts w:ascii="Arial" w:eastAsia="Times New Roman" w:hAnsi="Arial" w:cs="Arial"/>
        </w:rPr>
      </w:pPr>
      <w:r w:rsidRPr="00BE36F3">
        <w:rPr>
          <w:rFonts w:ascii="Arial" w:eastAsia="Times New Roman" w:hAnsi="Arial" w:cs="Arial"/>
        </w:rPr>
        <w:t>Proposed process for community-led fault identification and reporting, if applicable</w:t>
      </w:r>
    </w:p>
    <w:p w14:paraId="32F3FD5B" w14:textId="3E6596CF" w:rsidR="00B21D3B" w:rsidRPr="006A23A1" w:rsidRDefault="00B21D3B" w:rsidP="006A23A1">
      <w:pPr>
        <w:spacing w:after="0" w:line="360" w:lineRule="auto"/>
        <w:ind w:left="360"/>
        <w:jc w:val="both"/>
        <w:rPr>
          <w:rFonts w:ascii="Arial" w:eastAsia="Times New Roman" w:hAnsi="Arial" w:cs="Arial"/>
        </w:rPr>
      </w:pPr>
      <w:r w:rsidRPr="006A23A1">
        <w:rPr>
          <w:rFonts w:ascii="Arial" w:eastAsia="Times New Roman" w:hAnsi="Arial" w:cs="Arial"/>
          <w:i/>
          <w:iCs/>
        </w:rPr>
        <w:t>Maximum length: 500 words.</w:t>
      </w:r>
    </w:p>
    <w:p w14:paraId="554B49A6" w14:textId="77777777" w:rsidR="00B21D3B" w:rsidRPr="00BE36F3" w:rsidRDefault="00B21D3B" w:rsidP="00B21D3B">
      <w:pPr>
        <w:spacing w:after="0" w:line="360" w:lineRule="auto"/>
        <w:jc w:val="both"/>
        <w:rPr>
          <w:rFonts w:ascii="Arial" w:eastAsia="Times New Roman" w:hAnsi="Arial" w:cs="Arial"/>
        </w:rPr>
      </w:pPr>
    </w:p>
    <w:p w14:paraId="44554AFC" w14:textId="77777777" w:rsidR="00B21D3B" w:rsidRPr="00BE36F3" w:rsidRDefault="00B21D3B" w:rsidP="00DD3B7C">
      <w:pPr>
        <w:spacing w:after="0" w:line="360" w:lineRule="auto"/>
        <w:jc w:val="both"/>
        <w:rPr>
          <w:rFonts w:ascii="Arial" w:eastAsia="Times New Roman" w:hAnsi="Arial" w:cs="Arial"/>
          <w:b/>
          <w:bCs/>
        </w:rPr>
      </w:pPr>
      <w:r w:rsidRPr="00BE36F3">
        <w:rPr>
          <w:rFonts w:ascii="Arial" w:eastAsia="Times New Roman" w:hAnsi="Arial" w:cs="Arial"/>
          <w:b/>
          <w:bCs/>
        </w:rPr>
        <w:lastRenderedPageBreak/>
        <w:t>Robustness of post-implementation support model (20%)</w:t>
      </w:r>
    </w:p>
    <w:p w14:paraId="172A6BAF" w14:textId="77777777" w:rsidR="00B21D3B" w:rsidRPr="00BE36F3" w:rsidRDefault="00B21D3B" w:rsidP="00B21D3B">
      <w:pPr>
        <w:spacing w:line="360" w:lineRule="auto"/>
        <w:jc w:val="both"/>
        <w:rPr>
          <w:rFonts w:ascii="Arial" w:hAnsi="Arial" w:cs="Arial"/>
        </w:rPr>
      </w:pPr>
      <w:r w:rsidRPr="00BE36F3">
        <w:rPr>
          <w:rFonts w:ascii="Arial" w:hAnsi="Arial" w:cs="Arial"/>
        </w:rPr>
        <w:t>Applicants must provide a detailed post-implementation support plan outlining their approach to maintenance, fault response, and system reliability. The response should clearly describe fault reporting and response times, routine and corrective maintenance processes, as well as warranty and component replacement arrangements.</w:t>
      </w:r>
    </w:p>
    <w:p w14:paraId="5171CCA6" w14:textId="77777777" w:rsidR="00B21D3B" w:rsidRPr="00E86F84" w:rsidRDefault="00B21D3B" w:rsidP="00B21D3B">
      <w:pPr>
        <w:spacing w:line="360" w:lineRule="auto"/>
        <w:jc w:val="both"/>
        <w:rPr>
          <w:rFonts w:ascii="Arial" w:hAnsi="Arial" w:cs="Arial"/>
          <w:i/>
          <w:iCs/>
        </w:rPr>
      </w:pPr>
      <w:r w:rsidRPr="00E86F84">
        <w:rPr>
          <w:rFonts w:ascii="Arial" w:hAnsi="Arial" w:cs="Arial"/>
          <w:i/>
          <w:iCs/>
        </w:rPr>
        <w:t>Maximum length: 500 words.</w:t>
      </w:r>
    </w:p>
    <w:p w14:paraId="5B63115D" w14:textId="77777777" w:rsidR="00F0386D" w:rsidRDefault="00F0386D" w:rsidP="00994A54"/>
    <w:p w14:paraId="4FCAD824" w14:textId="543B165A" w:rsidR="00A026D1" w:rsidRPr="00C80313" w:rsidRDefault="00A026D1" w:rsidP="00994A54">
      <w:pPr>
        <w:rPr>
          <w:rFonts w:ascii="Arial" w:hAnsi="Arial" w:cs="Arial"/>
          <w:b/>
          <w:bCs/>
        </w:rPr>
      </w:pPr>
      <w:r w:rsidRPr="00C80313">
        <w:rPr>
          <w:rFonts w:ascii="Arial" w:hAnsi="Arial" w:cs="Arial"/>
          <w:b/>
          <w:bCs/>
        </w:rPr>
        <w:t>Applicant Name:</w:t>
      </w:r>
      <w:r w:rsidR="00C80313">
        <w:rPr>
          <w:rFonts w:ascii="Arial" w:hAnsi="Arial" w:cs="Arial"/>
          <w:b/>
          <w:bCs/>
        </w:rPr>
        <w:t xml:space="preserve"> ______________________</w:t>
      </w:r>
    </w:p>
    <w:p w14:paraId="09385BFA" w14:textId="77777777" w:rsidR="00C80313" w:rsidRDefault="00C80313" w:rsidP="00994A54">
      <w:pPr>
        <w:rPr>
          <w:rFonts w:ascii="Arial" w:hAnsi="Arial" w:cs="Arial"/>
          <w:b/>
          <w:bCs/>
        </w:rPr>
      </w:pPr>
    </w:p>
    <w:p w14:paraId="54B00C89" w14:textId="205CE1FA" w:rsidR="00A026D1" w:rsidRPr="00C80313" w:rsidRDefault="00A026D1" w:rsidP="00994A54">
      <w:pPr>
        <w:rPr>
          <w:rFonts w:ascii="Arial" w:hAnsi="Arial" w:cs="Arial"/>
          <w:b/>
          <w:bCs/>
        </w:rPr>
      </w:pPr>
      <w:r w:rsidRPr="00C80313">
        <w:rPr>
          <w:rFonts w:ascii="Arial" w:hAnsi="Arial" w:cs="Arial"/>
          <w:b/>
          <w:bCs/>
        </w:rPr>
        <w:t xml:space="preserve">Applicant </w:t>
      </w:r>
      <w:r w:rsidR="00597B5B" w:rsidRPr="00C80313">
        <w:rPr>
          <w:rFonts w:ascii="Arial" w:hAnsi="Arial" w:cs="Arial"/>
          <w:b/>
          <w:bCs/>
        </w:rPr>
        <w:t xml:space="preserve">Signature: </w:t>
      </w:r>
      <w:r w:rsidR="00C80313">
        <w:rPr>
          <w:rFonts w:ascii="Arial" w:hAnsi="Arial" w:cs="Arial"/>
          <w:b/>
          <w:bCs/>
        </w:rPr>
        <w:t>______________________</w:t>
      </w:r>
    </w:p>
    <w:p w14:paraId="4D7C67E5" w14:textId="77777777" w:rsidR="00C80313" w:rsidRDefault="00C80313" w:rsidP="00994A54">
      <w:pPr>
        <w:rPr>
          <w:rFonts w:ascii="Arial" w:hAnsi="Arial" w:cs="Arial"/>
          <w:b/>
          <w:bCs/>
        </w:rPr>
      </w:pPr>
    </w:p>
    <w:p w14:paraId="74D7AD81" w14:textId="7309F415" w:rsidR="00C80313" w:rsidRPr="00C80313" w:rsidRDefault="00C80313" w:rsidP="00994A54">
      <w:pPr>
        <w:rPr>
          <w:rFonts w:ascii="Arial" w:hAnsi="Arial" w:cs="Arial"/>
          <w:b/>
          <w:bCs/>
        </w:rPr>
      </w:pPr>
      <w:r w:rsidRPr="00C80313">
        <w:rPr>
          <w:rFonts w:ascii="Arial" w:hAnsi="Arial" w:cs="Arial"/>
          <w:b/>
          <w:bCs/>
        </w:rPr>
        <w:t xml:space="preserve">Date: </w:t>
      </w:r>
      <w:r>
        <w:rPr>
          <w:rFonts w:ascii="Arial" w:hAnsi="Arial" w:cs="Arial"/>
          <w:b/>
          <w:bCs/>
        </w:rPr>
        <w:t>____________________</w:t>
      </w:r>
    </w:p>
    <w:sectPr w:rsidR="00C80313" w:rsidRPr="00C80313" w:rsidSect="00DD3B7C">
      <w:headerReference w:type="default" r:id="rId10"/>
      <w:footerReference w:type="default" r:id="rId11"/>
      <w:pgSz w:w="11906" w:h="16838"/>
      <w:pgMar w:top="1440" w:right="1440" w:bottom="1440" w:left="1440" w:header="708"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179A" w14:textId="77777777" w:rsidR="0084682A" w:rsidRDefault="0084682A" w:rsidP="00500B84">
      <w:pPr>
        <w:spacing w:after="0" w:line="240" w:lineRule="auto"/>
      </w:pPr>
      <w:r>
        <w:separator/>
      </w:r>
    </w:p>
  </w:endnote>
  <w:endnote w:type="continuationSeparator" w:id="0">
    <w:p w14:paraId="415A75FA" w14:textId="77777777" w:rsidR="0084682A" w:rsidRDefault="0084682A" w:rsidP="0050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B558" w14:textId="526FBBBD" w:rsidR="00985C3E" w:rsidRPr="00855906" w:rsidRDefault="00AD2871" w:rsidP="00855906">
    <w:pPr>
      <w:pStyle w:val="Footer"/>
      <w:spacing w:line="360" w:lineRule="auto"/>
      <w:contextualSpacing/>
      <w:jc w:val="right"/>
      <w:rPr>
        <w:rFonts w:ascii="Arial" w:hAnsi="Arial" w:cs="Arial"/>
        <w:b/>
        <w:color w:val="808080" w:themeColor="background1" w:themeShade="80"/>
        <w:sz w:val="20"/>
        <w:szCs w:val="20"/>
      </w:rPr>
    </w:pPr>
    <w:r w:rsidRPr="00855906">
      <w:rPr>
        <w:rFonts w:ascii="Arial" w:hAnsi="Arial" w:cs="Arial"/>
        <w:b/>
        <w:color w:val="808080" w:themeColor="background1" w:themeShade="80"/>
        <w:sz w:val="20"/>
        <w:szCs w:val="20"/>
      </w:rPr>
      <w:t xml:space="preserve">                                                   Page </w:t>
    </w:r>
    <w:r w:rsidRPr="00855906">
      <w:rPr>
        <w:rFonts w:ascii="Arial" w:hAnsi="Arial" w:cs="Arial"/>
        <w:b/>
        <w:color w:val="808080" w:themeColor="background1" w:themeShade="80"/>
        <w:sz w:val="20"/>
        <w:szCs w:val="20"/>
      </w:rPr>
      <w:fldChar w:fldCharType="begin"/>
    </w:r>
    <w:r w:rsidRPr="00855906">
      <w:rPr>
        <w:rFonts w:ascii="Arial" w:hAnsi="Arial" w:cs="Arial"/>
        <w:b/>
        <w:color w:val="808080" w:themeColor="background1" w:themeShade="80"/>
        <w:sz w:val="20"/>
        <w:szCs w:val="20"/>
      </w:rPr>
      <w:instrText xml:space="preserve"> PAGE  \* Arabic  \* MERGEFORMAT </w:instrText>
    </w:r>
    <w:r w:rsidRPr="00855906">
      <w:rPr>
        <w:rFonts w:ascii="Arial" w:hAnsi="Arial" w:cs="Arial"/>
        <w:b/>
        <w:color w:val="808080" w:themeColor="background1" w:themeShade="80"/>
        <w:sz w:val="20"/>
        <w:szCs w:val="20"/>
      </w:rPr>
      <w:fldChar w:fldCharType="separate"/>
    </w:r>
    <w:r w:rsidRPr="00855906">
      <w:rPr>
        <w:rFonts w:ascii="Arial" w:hAnsi="Arial" w:cs="Arial"/>
        <w:b/>
        <w:color w:val="808080" w:themeColor="background1" w:themeShade="80"/>
        <w:sz w:val="20"/>
        <w:szCs w:val="20"/>
      </w:rPr>
      <w:t>1</w:t>
    </w:r>
    <w:r w:rsidRPr="00855906">
      <w:rPr>
        <w:rFonts w:ascii="Arial" w:hAnsi="Arial" w:cs="Arial"/>
        <w:b/>
        <w:color w:val="808080" w:themeColor="background1" w:themeShade="80"/>
        <w:sz w:val="20"/>
        <w:szCs w:val="20"/>
      </w:rPr>
      <w:fldChar w:fldCharType="end"/>
    </w:r>
    <w:r w:rsidRPr="00855906">
      <w:rPr>
        <w:rFonts w:ascii="Arial" w:hAnsi="Arial" w:cs="Arial"/>
        <w:b/>
        <w:color w:val="808080" w:themeColor="background1" w:themeShade="80"/>
        <w:sz w:val="20"/>
        <w:szCs w:val="20"/>
      </w:rPr>
      <w:t xml:space="preserve"> of </w:t>
    </w:r>
    <w:r w:rsidRPr="00855906">
      <w:rPr>
        <w:rFonts w:ascii="Arial" w:hAnsi="Arial" w:cs="Arial"/>
        <w:b/>
        <w:color w:val="808080" w:themeColor="background1" w:themeShade="80"/>
        <w:sz w:val="20"/>
        <w:szCs w:val="20"/>
      </w:rPr>
      <w:fldChar w:fldCharType="begin"/>
    </w:r>
    <w:r w:rsidRPr="00855906">
      <w:rPr>
        <w:rFonts w:ascii="Arial" w:hAnsi="Arial" w:cs="Arial"/>
        <w:b/>
        <w:color w:val="808080" w:themeColor="background1" w:themeShade="80"/>
        <w:sz w:val="20"/>
        <w:szCs w:val="20"/>
      </w:rPr>
      <w:instrText xml:space="preserve"> NUMPAGES  \* Arabic  \* MERGEFORMAT </w:instrText>
    </w:r>
    <w:r w:rsidRPr="00855906">
      <w:rPr>
        <w:rFonts w:ascii="Arial" w:hAnsi="Arial" w:cs="Arial"/>
        <w:b/>
        <w:color w:val="808080" w:themeColor="background1" w:themeShade="80"/>
        <w:sz w:val="20"/>
        <w:szCs w:val="20"/>
      </w:rPr>
      <w:fldChar w:fldCharType="separate"/>
    </w:r>
    <w:r w:rsidRPr="00855906">
      <w:rPr>
        <w:rFonts w:ascii="Arial" w:hAnsi="Arial" w:cs="Arial"/>
        <w:b/>
        <w:color w:val="808080" w:themeColor="background1" w:themeShade="80"/>
        <w:sz w:val="20"/>
        <w:szCs w:val="20"/>
      </w:rPr>
      <w:t>11</w:t>
    </w:r>
    <w:r w:rsidRPr="00855906">
      <w:rPr>
        <w:rFonts w:ascii="Arial" w:hAnsi="Arial" w:cs="Arial"/>
        <w:b/>
        <w:color w:val="808080" w:themeColor="background1" w:themeShade="80"/>
        <w:sz w:val="20"/>
        <w:szCs w:val="20"/>
      </w:rPr>
      <w:fldChar w:fldCharType="end"/>
    </w:r>
    <w:r w:rsidR="00985C3E" w:rsidRPr="00855906">
      <w:rPr>
        <w:rFonts w:ascii="Arial" w:hAnsi="Arial" w:cs="Arial"/>
        <w:b/>
        <w:color w:val="808080" w:themeColor="background1" w:themeShade="8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3992" w14:textId="77777777" w:rsidR="0084682A" w:rsidRDefault="0084682A" w:rsidP="00500B84">
      <w:pPr>
        <w:spacing w:after="0" w:line="240" w:lineRule="auto"/>
      </w:pPr>
      <w:r>
        <w:separator/>
      </w:r>
    </w:p>
  </w:footnote>
  <w:footnote w:type="continuationSeparator" w:id="0">
    <w:p w14:paraId="55774C5F" w14:textId="77777777" w:rsidR="0084682A" w:rsidRDefault="0084682A" w:rsidP="0050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5470" w14:textId="31C26F0F" w:rsidR="007A6C57" w:rsidRPr="007A6C57" w:rsidRDefault="00E36A0D" w:rsidP="00530436">
    <w:pPr>
      <w:pStyle w:val="Header"/>
      <w:spacing w:line="360" w:lineRule="auto"/>
      <w:contextualSpacing/>
      <w:rPr>
        <w:rFonts w:ascii="Arial" w:hAnsi="Arial" w:cs="Arial"/>
        <w:b/>
        <w:color w:val="004280"/>
        <w:sz w:val="28"/>
        <w:szCs w:val="28"/>
        <w:u w:val="single"/>
      </w:rPr>
    </w:pPr>
    <w:r>
      <w:rPr>
        <w:rFonts w:ascii="Arial" w:hAnsi="Arial" w:cs="Arial"/>
        <w:b/>
        <w:noProof/>
        <w:color w:val="004280"/>
        <w:sz w:val="28"/>
        <w:szCs w:val="28"/>
      </w:rPr>
      <w:drawing>
        <wp:anchor distT="0" distB="0" distL="114300" distR="114300" simplePos="0" relativeHeight="251657216" behindDoc="1" locked="0" layoutInCell="1" allowOverlap="1" wp14:anchorId="1BD3E75A" wp14:editId="5546AE3F">
          <wp:simplePos x="0" y="0"/>
          <wp:positionH relativeFrom="column">
            <wp:posOffset>3861582</wp:posOffset>
          </wp:positionH>
          <wp:positionV relativeFrom="paragraph">
            <wp:posOffset>-274076</wp:posOffset>
          </wp:positionV>
          <wp:extent cx="2015934" cy="1276065"/>
          <wp:effectExtent l="0" t="0" r="0" b="0"/>
          <wp:wrapTight wrapText="bothSides">
            <wp:wrapPolygon edited="0">
              <wp:start x="3267" y="1613"/>
              <wp:lineTo x="4900" y="7419"/>
              <wp:lineTo x="2450" y="11934"/>
              <wp:lineTo x="2450" y="18708"/>
              <wp:lineTo x="7350" y="19353"/>
              <wp:lineTo x="16333" y="19353"/>
              <wp:lineTo x="19395" y="18385"/>
              <wp:lineTo x="19395" y="12579"/>
              <wp:lineTo x="16537" y="7419"/>
              <wp:lineTo x="16741" y="4838"/>
              <wp:lineTo x="12862" y="2258"/>
              <wp:lineTo x="8779" y="1613"/>
              <wp:lineTo x="3267" y="1613"/>
            </wp:wrapPolygon>
          </wp:wrapTight>
          <wp:docPr id="100810954" name="Picture 100810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5934" cy="1276065"/>
                  </a:xfrm>
                  <a:prstGeom prst="rect">
                    <a:avLst/>
                  </a:prstGeom>
                </pic:spPr>
              </pic:pic>
            </a:graphicData>
          </a:graphic>
        </wp:anchor>
      </w:drawing>
    </w:r>
    <w:r w:rsidR="008817F9">
      <w:rPr>
        <w:rFonts w:ascii="Arial" w:hAnsi="Arial" w:cs="Arial"/>
        <w:b/>
        <w:color w:val="004280"/>
        <w:sz w:val="28"/>
        <w:szCs w:val="28"/>
        <w:u w:val="single"/>
      </w:rPr>
      <w:t>INNOVATION CALL TEMPLATE</w:t>
    </w:r>
  </w:p>
  <w:p w14:paraId="02A1E1F1" w14:textId="059D2772" w:rsidR="000A587F" w:rsidRPr="000A587F" w:rsidRDefault="008817F9" w:rsidP="008817F9">
    <w:pPr>
      <w:pStyle w:val="Header"/>
      <w:spacing w:line="360" w:lineRule="auto"/>
      <w:contextualSpacing/>
      <w:rPr>
        <w:rFonts w:ascii="Arial" w:hAnsi="Arial" w:cs="Arial"/>
        <w:b/>
        <w:color w:val="004280"/>
        <w:sz w:val="28"/>
        <w:szCs w:val="28"/>
      </w:rPr>
    </w:pPr>
    <w:r w:rsidRPr="008817F9">
      <w:rPr>
        <w:rFonts w:ascii="Arial" w:hAnsi="Arial" w:cs="Arial"/>
        <w:b/>
        <w:color w:val="004280"/>
        <w:sz w:val="28"/>
        <w:szCs w:val="28"/>
      </w:rPr>
      <w:t>Off-Grid Solar Public Lighting Solutions for Informal</w:t>
    </w:r>
    <w:r>
      <w:rPr>
        <w:rFonts w:ascii="Arial" w:hAnsi="Arial" w:cs="Arial"/>
        <w:b/>
        <w:color w:val="004280"/>
        <w:sz w:val="28"/>
        <w:szCs w:val="28"/>
      </w:rPr>
      <w:t xml:space="preserve"> </w:t>
    </w:r>
    <w:r w:rsidRPr="008817F9">
      <w:rPr>
        <w:rFonts w:ascii="Arial" w:hAnsi="Arial" w:cs="Arial"/>
        <w:b/>
        <w:color w:val="004280"/>
        <w:sz w:val="28"/>
        <w:szCs w:val="28"/>
      </w:rPr>
      <w:t>Settlements – Marikana, Philippi East.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7E3"/>
    <w:multiLevelType w:val="multilevel"/>
    <w:tmpl w:val="6162591E"/>
    <w:lvl w:ilvl="0">
      <w:start w:val="1"/>
      <w:numFmt w:val="decimal"/>
      <w:pStyle w:val="Heading2"/>
      <w:lvlText w:val="%1."/>
      <w:lvlJc w:val="left"/>
      <w:pPr>
        <w:ind w:left="-360" w:hanging="360"/>
      </w:pPr>
      <w:rPr>
        <w:rFonts w:hint="default"/>
        <w:color w:val="auto"/>
      </w:rPr>
    </w:lvl>
    <w:lvl w:ilvl="1">
      <w:start w:val="1"/>
      <w:numFmt w:val="decimal"/>
      <w:lvlText w:val="%1.%2."/>
      <w:lvlJc w:val="left"/>
      <w:pPr>
        <w:ind w:left="72" w:hanging="432"/>
      </w:pPr>
      <w:rPr>
        <w:b w:val="0"/>
        <w:bCs w:val="0"/>
        <w:color w:val="auto"/>
        <w:sz w:val="20"/>
        <w:szCs w:val="20"/>
      </w:r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 w15:restartNumberingAfterBreak="0">
    <w:nsid w:val="120749E8"/>
    <w:multiLevelType w:val="multilevel"/>
    <w:tmpl w:val="2D9AF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80C99"/>
    <w:multiLevelType w:val="multilevel"/>
    <w:tmpl w:val="EA5A1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35F9F"/>
    <w:multiLevelType w:val="multilevel"/>
    <w:tmpl w:val="36DC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F1494"/>
    <w:multiLevelType w:val="multilevel"/>
    <w:tmpl w:val="3ADC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C3387"/>
    <w:multiLevelType w:val="multilevel"/>
    <w:tmpl w:val="1034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64987"/>
    <w:multiLevelType w:val="hybridMultilevel"/>
    <w:tmpl w:val="AB2AD984"/>
    <w:lvl w:ilvl="0" w:tplc="25A8171A">
      <w:start w:val="1"/>
      <w:numFmt w:val="lowerLetter"/>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754762"/>
    <w:multiLevelType w:val="hybridMultilevel"/>
    <w:tmpl w:val="80E2CFEE"/>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8" w15:restartNumberingAfterBreak="0">
    <w:nsid w:val="2127069F"/>
    <w:multiLevelType w:val="hybridMultilevel"/>
    <w:tmpl w:val="5DB68186"/>
    <w:lvl w:ilvl="0" w:tplc="66765C10">
      <w:start w:val="1"/>
      <w:numFmt w:val="lowerLetter"/>
      <w:lvlText w:val="%1."/>
      <w:lvlJc w:val="left"/>
      <w:pPr>
        <w:ind w:left="360" w:hanging="360"/>
      </w:pPr>
      <w:rPr>
        <w:rFonts w:ascii="Arial" w:hAnsi="Arial" w:cs="Arial"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20D7974"/>
    <w:multiLevelType w:val="multilevel"/>
    <w:tmpl w:val="5902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D0CC4"/>
    <w:multiLevelType w:val="hybridMultilevel"/>
    <w:tmpl w:val="EEC21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B96559"/>
    <w:multiLevelType w:val="multilevel"/>
    <w:tmpl w:val="9934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22DDE"/>
    <w:multiLevelType w:val="multilevel"/>
    <w:tmpl w:val="A44E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341ED"/>
    <w:multiLevelType w:val="multilevel"/>
    <w:tmpl w:val="E4A2B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A2ED1"/>
    <w:multiLevelType w:val="hybridMultilevel"/>
    <w:tmpl w:val="A42A6E6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B8B0FB9"/>
    <w:multiLevelType w:val="multilevel"/>
    <w:tmpl w:val="E3FA7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C2DD0"/>
    <w:multiLevelType w:val="multilevel"/>
    <w:tmpl w:val="76FE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605AF"/>
    <w:multiLevelType w:val="multilevel"/>
    <w:tmpl w:val="996E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644E5"/>
    <w:multiLevelType w:val="multilevel"/>
    <w:tmpl w:val="95264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E5786"/>
    <w:multiLevelType w:val="multilevel"/>
    <w:tmpl w:val="CA1E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C5A1D"/>
    <w:multiLevelType w:val="multilevel"/>
    <w:tmpl w:val="A40CF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F85D88"/>
    <w:multiLevelType w:val="multilevel"/>
    <w:tmpl w:val="0E20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0E61F6"/>
    <w:multiLevelType w:val="multilevel"/>
    <w:tmpl w:val="CD5E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7F4EF9"/>
    <w:multiLevelType w:val="multilevel"/>
    <w:tmpl w:val="C710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7652FF"/>
    <w:multiLevelType w:val="multilevel"/>
    <w:tmpl w:val="96E2F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C93111"/>
    <w:multiLevelType w:val="multilevel"/>
    <w:tmpl w:val="30DC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202A7D"/>
    <w:multiLevelType w:val="hybridMultilevel"/>
    <w:tmpl w:val="D43C7862"/>
    <w:lvl w:ilvl="0" w:tplc="4E80D506">
      <w:start w:val="2"/>
      <w:numFmt w:val="bullet"/>
      <w:lvlText w:val="-"/>
      <w:lvlJc w:val="left"/>
      <w:pPr>
        <w:ind w:left="720" w:hanging="360"/>
      </w:pPr>
      <w:rPr>
        <w:rFonts w:ascii="Century Gothic" w:eastAsia="Times New Roman" w:hAnsi="Century Gothic"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A3966DE"/>
    <w:multiLevelType w:val="multilevel"/>
    <w:tmpl w:val="26CA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4111B"/>
    <w:multiLevelType w:val="multilevel"/>
    <w:tmpl w:val="DF22D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8398A"/>
    <w:multiLevelType w:val="multilevel"/>
    <w:tmpl w:val="652A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C72B04"/>
    <w:multiLevelType w:val="multilevel"/>
    <w:tmpl w:val="156E889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A25BC"/>
    <w:multiLevelType w:val="multilevel"/>
    <w:tmpl w:val="9F68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85BEF"/>
    <w:multiLevelType w:val="hybridMultilevel"/>
    <w:tmpl w:val="46468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6EE66D7"/>
    <w:multiLevelType w:val="multilevel"/>
    <w:tmpl w:val="0F463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E6F22"/>
    <w:multiLevelType w:val="multilevel"/>
    <w:tmpl w:val="5C42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CE5BFF"/>
    <w:multiLevelType w:val="hybridMultilevel"/>
    <w:tmpl w:val="3E523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8023B21"/>
    <w:multiLevelType w:val="multilevel"/>
    <w:tmpl w:val="54128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5C683D"/>
    <w:multiLevelType w:val="multilevel"/>
    <w:tmpl w:val="557A8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A91BA4"/>
    <w:multiLevelType w:val="multilevel"/>
    <w:tmpl w:val="48A2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916520">
    <w:abstractNumId w:val="8"/>
  </w:num>
  <w:num w:numId="2" w16cid:durableId="1232812239">
    <w:abstractNumId w:val="6"/>
  </w:num>
  <w:num w:numId="3" w16cid:durableId="1036272181">
    <w:abstractNumId w:val="10"/>
  </w:num>
  <w:num w:numId="4" w16cid:durableId="1192769958">
    <w:abstractNumId w:val="32"/>
  </w:num>
  <w:num w:numId="5" w16cid:durableId="1911847329">
    <w:abstractNumId w:val="14"/>
  </w:num>
  <w:num w:numId="6" w16cid:durableId="1412654838">
    <w:abstractNumId w:val="28"/>
  </w:num>
  <w:num w:numId="7" w16cid:durableId="1735619334">
    <w:abstractNumId w:val="15"/>
  </w:num>
  <w:num w:numId="8" w16cid:durableId="2017146295">
    <w:abstractNumId w:val="37"/>
  </w:num>
  <w:num w:numId="9" w16cid:durableId="1620602566">
    <w:abstractNumId w:val="25"/>
  </w:num>
  <w:num w:numId="10" w16cid:durableId="1696886973">
    <w:abstractNumId w:val="36"/>
  </w:num>
  <w:num w:numId="11" w16cid:durableId="1490754351">
    <w:abstractNumId w:val="19"/>
  </w:num>
  <w:num w:numId="12" w16cid:durableId="1276713731">
    <w:abstractNumId w:val="9"/>
  </w:num>
  <w:num w:numId="13" w16cid:durableId="1085150790">
    <w:abstractNumId w:val="38"/>
  </w:num>
  <w:num w:numId="14" w16cid:durableId="2097511740">
    <w:abstractNumId w:val="2"/>
  </w:num>
  <w:num w:numId="15" w16cid:durableId="774832556">
    <w:abstractNumId w:val="20"/>
  </w:num>
  <w:num w:numId="16" w16cid:durableId="1747265868">
    <w:abstractNumId w:val="17"/>
  </w:num>
  <w:num w:numId="17" w16cid:durableId="1130054542">
    <w:abstractNumId w:val="4"/>
  </w:num>
  <w:num w:numId="18" w16cid:durableId="739326520">
    <w:abstractNumId w:val="31"/>
  </w:num>
  <w:num w:numId="19" w16cid:durableId="1563979211">
    <w:abstractNumId w:val="11"/>
  </w:num>
  <w:num w:numId="20" w16cid:durableId="1818720783">
    <w:abstractNumId w:val="16"/>
  </w:num>
  <w:num w:numId="21" w16cid:durableId="95101549">
    <w:abstractNumId w:val="30"/>
  </w:num>
  <w:num w:numId="22" w16cid:durableId="192809366">
    <w:abstractNumId w:val="29"/>
  </w:num>
  <w:num w:numId="23" w16cid:durableId="1960795022">
    <w:abstractNumId w:val="27"/>
  </w:num>
  <w:num w:numId="24" w16cid:durableId="1705861465">
    <w:abstractNumId w:val="12"/>
  </w:num>
  <w:num w:numId="25" w16cid:durableId="1647857772">
    <w:abstractNumId w:val="22"/>
  </w:num>
  <w:num w:numId="26" w16cid:durableId="983004201">
    <w:abstractNumId w:val="1"/>
  </w:num>
  <w:num w:numId="27" w16cid:durableId="736710091">
    <w:abstractNumId w:val="7"/>
  </w:num>
  <w:num w:numId="28" w16cid:durableId="1153177437">
    <w:abstractNumId w:val="21"/>
  </w:num>
  <w:num w:numId="29" w16cid:durableId="266471809">
    <w:abstractNumId w:val="33"/>
  </w:num>
  <w:num w:numId="30" w16cid:durableId="857162217">
    <w:abstractNumId w:val="5"/>
  </w:num>
  <w:num w:numId="31" w16cid:durableId="2035885690">
    <w:abstractNumId w:val="13"/>
  </w:num>
  <w:num w:numId="32" w16cid:durableId="913929324">
    <w:abstractNumId w:val="18"/>
  </w:num>
  <w:num w:numId="33" w16cid:durableId="678435720">
    <w:abstractNumId w:val="24"/>
  </w:num>
  <w:num w:numId="34" w16cid:durableId="1478103814">
    <w:abstractNumId w:val="3"/>
  </w:num>
  <w:num w:numId="35" w16cid:durableId="1643534667">
    <w:abstractNumId w:val="34"/>
  </w:num>
  <w:num w:numId="36" w16cid:durableId="2061633345">
    <w:abstractNumId w:val="23"/>
  </w:num>
  <w:num w:numId="37" w16cid:durableId="909971311">
    <w:abstractNumId w:val="0"/>
  </w:num>
  <w:num w:numId="38" w16cid:durableId="2054190532">
    <w:abstractNumId w:val="26"/>
  </w:num>
  <w:num w:numId="39" w16cid:durableId="1291592159">
    <w:abstractNumId w:val="0"/>
  </w:num>
  <w:num w:numId="40" w16cid:durableId="716779008">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5"/>
    <w:rsid w:val="000118C6"/>
    <w:rsid w:val="00013E0E"/>
    <w:rsid w:val="00026ED4"/>
    <w:rsid w:val="000271D5"/>
    <w:rsid w:val="00040195"/>
    <w:rsid w:val="000474B6"/>
    <w:rsid w:val="00050D02"/>
    <w:rsid w:val="00052C91"/>
    <w:rsid w:val="00063735"/>
    <w:rsid w:val="00063C7A"/>
    <w:rsid w:val="00073764"/>
    <w:rsid w:val="00075DC5"/>
    <w:rsid w:val="0008562B"/>
    <w:rsid w:val="000A07D3"/>
    <w:rsid w:val="000A08F3"/>
    <w:rsid w:val="000A2C43"/>
    <w:rsid w:val="000A587F"/>
    <w:rsid w:val="000B3CAB"/>
    <w:rsid w:val="000C0B52"/>
    <w:rsid w:val="000E65C6"/>
    <w:rsid w:val="000F2781"/>
    <w:rsid w:val="000F316D"/>
    <w:rsid w:val="001034A8"/>
    <w:rsid w:val="00107E8E"/>
    <w:rsid w:val="001208FB"/>
    <w:rsid w:val="001238E9"/>
    <w:rsid w:val="00126A56"/>
    <w:rsid w:val="00133E32"/>
    <w:rsid w:val="00135B03"/>
    <w:rsid w:val="00136583"/>
    <w:rsid w:val="00151279"/>
    <w:rsid w:val="00162812"/>
    <w:rsid w:val="001662D0"/>
    <w:rsid w:val="001708E0"/>
    <w:rsid w:val="0017338C"/>
    <w:rsid w:val="001736B2"/>
    <w:rsid w:val="00187B50"/>
    <w:rsid w:val="00190838"/>
    <w:rsid w:val="00190D3E"/>
    <w:rsid w:val="00193BA7"/>
    <w:rsid w:val="001A31BB"/>
    <w:rsid w:val="001A4FE3"/>
    <w:rsid w:val="001B2EF8"/>
    <w:rsid w:val="001B31FD"/>
    <w:rsid w:val="001B6232"/>
    <w:rsid w:val="001C1456"/>
    <w:rsid w:val="001C3E07"/>
    <w:rsid w:val="001D1D7F"/>
    <w:rsid w:val="001D761D"/>
    <w:rsid w:val="001F7848"/>
    <w:rsid w:val="002011AD"/>
    <w:rsid w:val="00201860"/>
    <w:rsid w:val="0021252B"/>
    <w:rsid w:val="00226A35"/>
    <w:rsid w:val="002349AD"/>
    <w:rsid w:val="00244561"/>
    <w:rsid w:val="00251B21"/>
    <w:rsid w:val="00253DA1"/>
    <w:rsid w:val="00264B20"/>
    <w:rsid w:val="0028120F"/>
    <w:rsid w:val="00292D5C"/>
    <w:rsid w:val="002A0D7C"/>
    <w:rsid w:val="002A37F1"/>
    <w:rsid w:val="002A4D3F"/>
    <w:rsid w:val="002C72AC"/>
    <w:rsid w:val="002E074C"/>
    <w:rsid w:val="002E40D5"/>
    <w:rsid w:val="002E6914"/>
    <w:rsid w:val="002E6CF6"/>
    <w:rsid w:val="002F1E0F"/>
    <w:rsid w:val="002F4FCE"/>
    <w:rsid w:val="002F7BA0"/>
    <w:rsid w:val="0030307B"/>
    <w:rsid w:val="00305A89"/>
    <w:rsid w:val="003067E4"/>
    <w:rsid w:val="00307340"/>
    <w:rsid w:val="00310C27"/>
    <w:rsid w:val="00317C29"/>
    <w:rsid w:val="00317D77"/>
    <w:rsid w:val="00330031"/>
    <w:rsid w:val="0034624D"/>
    <w:rsid w:val="003562BD"/>
    <w:rsid w:val="00366A6D"/>
    <w:rsid w:val="003674FC"/>
    <w:rsid w:val="00375660"/>
    <w:rsid w:val="00377220"/>
    <w:rsid w:val="00380DF4"/>
    <w:rsid w:val="0038231E"/>
    <w:rsid w:val="0038459D"/>
    <w:rsid w:val="003A10BA"/>
    <w:rsid w:val="003A2D77"/>
    <w:rsid w:val="003C0D0B"/>
    <w:rsid w:val="003E54D0"/>
    <w:rsid w:val="003F1E76"/>
    <w:rsid w:val="003F4B1D"/>
    <w:rsid w:val="003F6237"/>
    <w:rsid w:val="003F7B7B"/>
    <w:rsid w:val="00424B44"/>
    <w:rsid w:val="0042681F"/>
    <w:rsid w:val="00430462"/>
    <w:rsid w:val="00433335"/>
    <w:rsid w:val="00434CE4"/>
    <w:rsid w:val="004379EA"/>
    <w:rsid w:val="004422BE"/>
    <w:rsid w:val="0045177D"/>
    <w:rsid w:val="0045615B"/>
    <w:rsid w:val="00467128"/>
    <w:rsid w:val="00473F98"/>
    <w:rsid w:val="00481BC2"/>
    <w:rsid w:val="004947EA"/>
    <w:rsid w:val="00497229"/>
    <w:rsid w:val="004A2802"/>
    <w:rsid w:val="004B437D"/>
    <w:rsid w:val="004C0929"/>
    <w:rsid w:val="004C5739"/>
    <w:rsid w:val="004E258A"/>
    <w:rsid w:val="004E6411"/>
    <w:rsid w:val="004F6EC6"/>
    <w:rsid w:val="00500B84"/>
    <w:rsid w:val="00507868"/>
    <w:rsid w:val="00512DBF"/>
    <w:rsid w:val="00523692"/>
    <w:rsid w:val="00530436"/>
    <w:rsid w:val="00556235"/>
    <w:rsid w:val="00565201"/>
    <w:rsid w:val="005667A8"/>
    <w:rsid w:val="00570A3A"/>
    <w:rsid w:val="00575219"/>
    <w:rsid w:val="005866D4"/>
    <w:rsid w:val="00597B5B"/>
    <w:rsid w:val="005A494E"/>
    <w:rsid w:val="005A656A"/>
    <w:rsid w:val="005D273A"/>
    <w:rsid w:val="005D3081"/>
    <w:rsid w:val="005E292B"/>
    <w:rsid w:val="005F12DC"/>
    <w:rsid w:val="005F7C8E"/>
    <w:rsid w:val="00601863"/>
    <w:rsid w:val="006140E4"/>
    <w:rsid w:val="00631A7D"/>
    <w:rsid w:val="006352EF"/>
    <w:rsid w:val="00640410"/>
    <w:rsid w:val="0064103A"/>
    <w:rsid w:val="00646658"/>
    <w:rsid w:val="00646EE5"/>
    <w:rsid w:val="00677512"/>
    <w:rsid w:val="00677558"/>
    <w:rsid w:val="00680DE2"/>
    <w:rsid w:val="006854BE"/>
    <w:rsid w:val="006854FD"/>
    <w:rsid w:val="00686EC4"/>
    <w:rsid w:val="006A23A1"/>
    <w:rsid w:val="006A3FBB"/>
    <w:rsid w:val="006B1EF7"/>
    <w:rsid w:val="006D028B"/>
    <w:rsid w:val="006D0DCE"/>
    <w:rsid w:val="006E4408"/>
    <w:rsid w:val="006E5493"/>
    <w:rsid w:val="006F093E"/>
    <w:rsid w:val="006F4A97"/>
    <w:rsid w:val="006F7C0E"/>
    <w:rsid w:val="00700934"/>
    <w:rsid w:val="007028FF"/>
    <w:rsid w:val="00710424"/>
    <w:rsid w:val="00710C7E"/>
    <w:rsid w:val="007175E0"/>
    <w:rsid w:val="00762C31"/>
    <w:rsid w:val="00765EEF"/>
    <w:rsid w:val="00770716"/>
    <w:rsid w:val="00771028"/>
    <w:rsid w:val="007735BB"/>
    <w:rsid w:val="00776D2A"/>
    <w:rsid w:val="00792AED"/>
    <w:rsid w:val="00794261"/>
    <w:rsid w:val="007A6C57"/>
    <w:rsid w:val="007B006F"/>
    <w:rsid w:val="007C10CE"/>
    <w:rsid w:val="007C4855"/>
    <w:rsid w:val="007C4ECD"/>
    <w:rsid w:val="007D40BB"/>
    <w:rsid w:val="007D4817"/>
    <w:rsid w:val="007E44D8"/>
    <w:rsid w:val="007E5169"/>
    <w:rsid w:val="007F6B92"/>
    <w:rsid w:val="00804AD5"/>
    <w:rsid w:val="008051D5"/>
    <w:rsid w:val="00805AED"/>
    <w:rsid w:val="0081656B"/>
    <w:rsid w:val="00817BD7"/>
    <w:rsid w:val="0082606D"/>
    <w:rsid w:val="00836D3A"/>
    <w:rsid w:val="00840298"/>
    <w:rsid w:val="00842EBB"/>
    <w:rsid w:val="0084682A"/>
    <w:rsid w:val="00851FDD"/>
    <w:rsid w:val="00852AF3"/>
    <w:rsid w:val="00855906"/>
    <w:rsid w:val="008647FE"/>
    <w:rsid w:val="008730FA"/>
    <w:rsid w:val="008817F9"/>
    <w:rsid w:val="00890306"/>
    <w:rsid w:val="00896747"/>
    <w:rsid w:val="008968E0"/>
    <w:rsid w:val="008A35C2"/>
    <w:rsid w:val="008A5C51"/>
    <w:rsid w:val="008B6E28"/>
    <w:rsid w:val="008C6A1C"/>
    <w:rsid w:val="008E3B33"/>
    <w:rsid w:val="008E7BB5"/>
    <w:rsid w:val="008E7F95"/>
    <w:rsid w:val="008F045E"/>
    <w:rsid w:val="008F5EF9"/>
    <w:rsid w:val="00902AE7"/>
    <w:rsid w:val="00922DDC"/>
    <w:rsid w:val="00925A25"/>
    <w:rsid w:val="009276A1"/>
    <w:rsid w:val="00957E9C"/>
    <w:rsid w:val="0096013B"/>
    <w:rsid w:val="00971AAF"/>
    <w:rsid w:val="0097418E"/>
    <w:rsid w:val="00975FFA"/>
    <w:rsid w:val="00980755"/>
    <w:rsid w:val="00983825"/>
    <w:rsid w:val="00985C3E"/>
    <w:rsid w:val="00993130"/>
    <w:rsid w:val="00994A54"/>
    <w:rsid w:val="00995CF9"/>
    <w:rsid w:val="00996702"/>
    <w:rsid w:val="009A0660"/>
    <w:rsid w:val="009A6011"/>
    <w:rsid w:val="009B3808"/>
    <w:rsid w:val="009B4071"/>
    <w:rsid w:val="009B43C5"/>
    <w:rsid w:val="009C0173"/>
    <w:rsid w:val="009D42D8"/>
    <w:rsid w:val="009D556B"/>
    <w:rsid w:val="009D6F08"/>
    <w:rsid w:val="009E5203"/>
    <w:rsid w:val="009E65C0"/>
    <w:rsid w:val="009E7BC2"/>
    <w:rsid w:val="009F058F"/>
    <w:rsid w:val="009F0E63"/>
    <w:rsid w:val="00A0094D"/>
    <w:rsid w:val="00A01987"/>
    <w:rsid w:val="00A026D1"/>
    <w:rsid w:val="00A02A80"/>
    <w:rsid w:val="00A12AC9"/>
    <w:rsid w:val="00A24257"/>
    <w:rsid w:val="00A319A8"/>
    <w:rsid w:val="00A41DCF"/>
    <w:rsid w:val="00A6216B"/>
    <w:rsid w:val="00A632D3"/>
    <w:rsid w:val="00A67121"/>
    <w:rsid w:val="00A67C71"/>
    <w:rsid w:val="00A72641"/>
    <w:rsid w:val="00A7404A"/>
    <w:rsid w:val="00A76018"/>
    <w:rsid w:val="00A842E6"/>
    <w:rsid w:val="00A84F58"/>
    <w:rsid w:val="00A9502C"/>
    <w:rsid w:val="00A96BE7"/>
    <w:rsid w:val="00AA031C"/>
    <w:rsid w:val="00AA1C7C"/>
    <w:rsid w:val="00AB1DC3"/>
    <w:rsid w:val="00AB4B88"/>
    <w:rsid w:val="00AC1966"/>
    <w:rsid w:val="00AC6588"/>
    <w:rsid w:val="00AD2871"/>
    <w:rsid w:val="00AD5B74"/>
    <w:rsid w:val="00AE0884"/>
    <w:rsid w:val="00AE3CC2"/>
    <w:rsid w:val="00AF45CF"/>
    <w:rsid w:val="00AF7B1B"/>
    <w:rsid w:val="00B012BD"/>
    <w:rsid w:val="00B04A91"/>
    <w:rsid w:val="00B1477B"/>
    <w:rsid w:val="00B21748"/>
    <w:rsid w:val="00B21D3B"/>
    <w:rsid w:val="00B23035"/>
    <w:rsid w:val="00B236C7"/>
    <w:rsid w:val="00B23A31"/>
    <w:rsid w:val="00B24ADD"/>
    <w:rsid w:val="00B27C5F"/>
    <w:rsid w:val="00B36313"/>
    <w:rsid w:val="00B615BF"/>
    <w:rsid w:val="00B61D0C"/>
    <w:rsid w:val="00B7424B"/>
    <w:rsid w:val="00B77856"/>
    <w:rsid w:val="00B87C7F"/>
    <w:rsid w:val="00B91E8D"/>
    <w:rsid w:val="00B9476D"/>
    <w:rsid w:val="00B9733D"/>
    <w:rsid w:val="00BA3912"/>
    <w:rsid w:val="00BA61CB"/>
    <w:rsid w:val="00BA71AA"/>
    <w:rsid w:val="00BB5FED"/>
    <w:rsid w:val="00BD0029"/>
    <w:rsid w:val="00BD50AE"/>
    <w:rsid w:val="00BF1B0A"/>
    <w:rsid w:val="00BF7D41"/>
    <w:rsid w:val="00C11649"/>
    <w:rsid w:val="00C1484B"/>
    <w:rsid w:val="00C14F6D"/>
    <w:rsid w:val="00C23340"/>
    <w:rsid w:val="00C26AE0"/>
    <w:rsid w:val="00C36B8B"/>
    <w:rsid w:val="00C36D3C"/>
    <w:rsid w:val="00C40D14"/>
    <w:rsid w:val="00C4266A"/>
    <w:rsid w:val="00C436C4"/>
    <w:rsid w:val="00C4662A"/>
    <w:rsid w:val="00C50C68"/>
    <w:rsid w:val="00C5646E"/>
    <w:rsid w:val="00C73741"/>
    <w:rsid w:val="00C80313"/>
    <w:rsid w:val="00CA1366"/>
    <w:rsid w:val="00CA1E00"/>
    <w:rsid w:val="00CB64B8"/>
    <w:rsid w:val="00CC4238"/>
    <w:rsid w:val="00CC6388"/>
    <w:rsid w:val="00CE178C"/>
    <w:rsid w:val="00CE2CC1"/>
    <w:rsid w:val="00CE704B"/>
    <w:rsid w:val="00D026F5"/>
    <w:rsid w:val="00D0313F"/>
    <w:rsid w:val="00D065EC"/>
    <w:rsid w:val="00D2705E"/>
    <w:rsid w:val="00D27297"/>
    <w:rsid w:val="00D30D5B"/>
    <w:rsid w:val="00D32371"/>
    <w:rsid w:val="00D360FF"/>
    <w:rsid w:val="00D36B94"/>
    <w:rsid w:val="00D44906"/>
    <w:rsid w:val="00D50BEC"/>
    <w:rsid w:val="00D63AA7"/>
    <w:rsid w:val="00DA6529"/>
    <w:rsid w:val="00DA7FDD"/>
    <w:rsid w:val="00DB3D75"/>
    <w:rsid w:val="00DD202C"/>
    <w:rsid w:val="00DD3B7C"/>
    <w:rsid w:val="00E15C16"/>
    <w:rsid w:val="00E274AD"/>
    <w:rsid w:val="00E3064B"/>
    <w:rsid w:val="00E31C80"/>
    <w:rsid w:val="00E35D0A"/>
    <w:rsid w:val="00E36A0D"/>
    <w:rsid w:val="00E411DC"/>
    <w:rsid w:val="00E42316"/>
    <w:rsid w:val="00E44D97"/>
    <w:rsid w:val="00E47019"/>
    <w:rsid w:val="00E5055B"/>
    <w:rsid w:val="00E549CC"/>
    <w:rsid w:val="00E5549B"/>
    <w:rsid w:val="00E579F9"/>
    <w:rsid w:val="00E607E0"/>
    <w:rsid w:val="00E61C14"/>
    <w:rsid w:val="00E66B35"/>
    <w:rsid w:val="00E70933"/>
    <w:rsid w:val="00E7229B"/>
    <w:rsid w:val="00E724B3"/>
    <w:rsid w:val="00E86F84"/>
    <w:rsid w:val="00E879A8"/>
    <w:rsid w:val="00E93250"/>
    <w:rsid w:val="00E94141"/>
    <w:rsid w:val="00E95AC0"/>
    <w:rsid w:val="00EA22CE"/>
    <w:rsid w:val="00EB099E"/>
    <w:rsid w:val="00EB1D3B"/>
    <w:rsid w:val="00EB5E47"/>
    <w:rsid w:val="00EC1171"/>
    <w:rsid w:val="00EE03A7"/>
    <w:rsid w:val="00EE691C"/>
    <w:rsid w:val="00EF011C"/>
    <w:rsid w:val="00EF1AE2"/>
    <w:rsid w:val="00F02889"/>
    <w:rsid w:val="00F02CCD"/>
    <w:rsid w:val="00F0386D"/>
    <w:rsid w:val="00F14203"/>
    <w:rsid w:val="00F15D01"/>
    <w:rsid w:val="00F34539"/>
    <w:rsid w:val="00F41392"/>
    <w:rsid w:val="00F475B9"/>
    <w:rsid w:val="00F53E85"/>
    <w:rsid w:val="00F54CFB"/>
    <w:rsid w:val="00F562A4"/>
    <w:rsid w:val="00F60EF9"/>
    <w:rsid w:val="00F73BF3"/>
    <w:rsid w:val="00F74A86"/>
    <w:rsid w:val="00F74C71"/>
    <w:rsid w:val="00FA0B77"/>
    <w:rsid w:val="00FA17D6"/>
    <w:rsid w:val="00FB17D7"/>
    <w:rsid w:val="00FC021C"/>
    <w:rsid w:val="00FC5B60"/>
    <w:rsid w:val="00FD3852"/>
    <w:rsid w:val="00FF2224"/>
    <w:rsid w:val="00FF235A"/>
    <w:rsid w:val="00FF57E6"/>
    <w:rsid w:val="00FF62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23CAE"/>
  <w15:chartTrackingRefBased/>
  <w15:docId w15:val="{A382BD2D-AC3E-4876-AD0F-C54133AD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B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B21D3B"/>
    <w:pPr>
      <w:keepNext/>
      <w:keepLines/>
      <w:numPr>
        <w:numId w:val="37"/>
      </w:numPr>
      <w:spacing w:before="200" w:after="0" w:line="360" w:lineRule="auto"/>
      <w:jc w:val="both"/>
      <w:outlineLvl w:val="1"/>
    </w:pPr>
    <w:rPr>
      <w:rFonts w:ascii="Arial" w:hAnsi="Arial" w:cs="Comic Sans MS"/>
      <w:bCs/>
      <w:color w:val="000000" w:themeColor="text1"/>
      <w:szCs w:val="26"/>
      <w:lang w:val="en-GB"/>
    </w:rPr>
  </w:style>
  <w:style w:type="paragraph" w:styleId="Heading3">
    <w:name w:val="heading 3"/>
    <w:basedOn w:val="Normal"/>
    <w:next w:val="Normal"/>
    <w:link w:val="Heading3Char"/>
    <w:uiPriority w:val="9"/>
    <w:semiHidden/>
    <w:unhideWhenUsed/>
    <w:qFormat/>
    <w:rsid w:val="000401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401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0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B84"/>
    <w:rPr>
      <w:rFonts w:ascii="Segoe UI" w:hAnsi="Segoe UI" w:cs="Segoe UI"/>
      <w:sz w:val="18"/>
      <w:szCs w:val="18"/>
    </w:rPr>
  </w:style>
  <w:style w:type="paragraph" w:styleId="Header">
    <w:name w:val="header"/>
    <w:basedOn w:val="Normal"/>
    <w:link w:val="HeaderChar"/>
    <w:uiPriority w:val="99"/>
    <w:unhideWhenUsed/>
    <w:rsid w:val="00500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B84"/>
  </w:style>
  <w:style w:type="paragraph" w:styleId="Footer">
    <w:name w:val="footer"/>
    <w:basedOn w:val="Normal"/>
    <w:link w:val="FooterChar"/>
    <w:uiPriority w:val="99"/>
    <w:unhideWhenUsed/>
    <w:rsid w:val="00500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B84"/>
  </w:style>
  <w:style w:type="paragraph" w:styleId="ListParagraph">
    <w:name w:val="List Paragraph"/>
    <w:basedOn w:val="Normal"/>
    <w:uiPriority w:val="34"/>
    <w:qFormat/>
    <w:rsid w:val="00E95AC0"/>
    <w:pPr>
      <w:ind w:left="720"/>
      <w:contextualSpacing/>
    </w:pPr>
  </w:style>
  <w:style w:type="character" w:customStyle="1" w:styleId="Heading2Char">
    <w:name w:val="Heading 2 Char"/>
    <w:basedOn w:val="DefaultParagraphFont"/>
    <w:link w:val="Heading2"/>
    <w:uiPriority w:val="9"/>
    <w:rsid w:val="00B21D3B"/>
    <w:rPr>
      <w:rFonts w:ascii="Arial" w:hAnsi="Arial" w:cs="Comic Sans MS"/>
      <w:bCs/>
      <w:color w:val="000000" w:themeColor="text1"/>
      <w:szCs w:val="26"/>
      <w:lang w:val="en-GB"/>
    </w:rPr>
  </w:style>
  <w:style w:type="paragraph" w:styleId="BodyText">
    <w:name w:val="Body Text"/>
    <w:basedOn w:val="Normal"/>
    <w:link w:val="BodyTextChar"/>
    <w:unhideWhenUsed/>
    <w:rsid w:val="008C6A1C"/>
    <w:pPr>
      <w:snapToGrid w:val="0"/>
      <w:spacing w:after="240" w:line="240" w:lineRule="auto"/>
      <w:ind w:firstLine="1440"/>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8C6A1C"/>
    <w:rPr>
      <w:rFonts w:ascii="Times New Roman" w:eastAsia="Times New Roman" w:hAnsi="Times New Roman" w:cs="Times New Roman"/>
      <w:sz w:val="24"/>
      <w:szCs w:val="20"/>
      <w:lang w:val="en-US"/>
    </w:rPr>
  </w:style>
  <w:style w:type="character" w:customStyle="1" w:styleId="ilfuvd">
    <w:name w:val="ilfuvd"/>
    <w:basedOn w:val="DefaultParagraphFont"/>
    <w:rsid w:val="00896747"/>
  </w:style>
  <w:style w:type="character" w:styleId="CommentReference">
    <w:name w:val="annotation reference"/>
    <w:basedOn w:val="DefaultParagraphFont"/>
    <w:uiPriority w:val="99"/>
    <w:semiHidden/>
    <w:unhideWhenUsed/>
    <w:rsid w:val="00851FDD"/>
    <w:rPr>
      <w:sz w:val="16"/>
      <w:szCs w:val="16"/>
    </w:rPr>
  </w:style>
  <w:style w:type="paragraph" w:styleId="CommentText">
    <w:name w:val="annotation text"/>
    <w:basedOn w:val="Normal"/>
    <w:link w:val="CommentTextChar"/>
    <w:uiPriority w:val="99"/>
    <w:semiHidden/>
    <w:unhideWhenUsed/>
    <w:rsid w:val="00851FDD"/>
    <w:pPr>
      <w:spacing w:line="240" w:lineRule="auto"/>
    </w:pPr>
    <w:rPr>
      <w:sz w:val="20"/>
      <w:szCs w:val="20"/>
    </w:rPr>
  </w:style>
  <w:style w:type="character" w:customStyle="1" w:styleId="CommentTextChar">
    <w:name w:val="Comment Text Char"/>
    <w:basedOn w:val="DefaultParagraphFont"/>
    <w:link w:val="CommentText"/>
    <w:uiPriority w:val="99"/>
    <w:semiHidden/>
    <w:rsid w:val="00851FDD"/>
    <w:rPr>
      <w:sz w:val="20"/>
      <w:szCs w:val="20"/>
    </w:rPr>
  </w:style>
  <w:style w:type="paragraph" w:styleId="CommentSubject">
    <w:name w:val="annotation subject"/>
    <w:basedOn w:val="CommentText"/>
    <w:next w:val="CommentText"/>
    <w:link w:val="CommentSubjectChar"/>
    <w:uiPriority w:val="99"/>
    <w:semiHidden/>
    <w:unhideWhenUsed/>
    <w:rsid w:val="00851FDD"/>
    <w:rPr>
      <w:b/>
      <w:bCs/>
    </w:rPr>
  </w:style>
  <w:style w:type="character" w:customStyle="1" w:styleId="CommentSubjectChar">
    <w:name w:val="Comment Subject Char"/>
    <w:basedOn w:val="CommentTextChar"/>
    <w:link w:val="CommentSubject"/>
    <w:uiPriority w:val="99"/>
    <w:semiHidden/>
    <w:rsid w:val="00851FDD"/>
    <w:rPr>
      <w:b/>
      <w:bCs/>
      <w:sz w:val="20"/>
      <w:szCs w:val="20"/>
    </w:rPr>
  </w:style>
  <w:style w:type="paragraph" w:customStyle="1" w:styleId="Default">
    <w:name w:val="Default"/>
    <w:rsid w:val="006B1EF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0401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40195"/>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DD3B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3542">
      <w:bodyDiv w:val="1"/>
      <w:marLeft w:val="0"/>
      <w:marRight w:val="0"/>
      <w:marTop w:val="0"/>
      <w:marBottom w:val="0"/>
      <w:divBdr>
        <w:top w:val="none" w:sz="0" w:space="0" w:color="auto"/>
        <w:left w:val="none" w:sz="0" w:space="0" w:color="auto"/>
        <w:bottom w:val="none" w:sz="0" w:space="0" w:color="auto"/>
        <w:right w:val="none" w:sz="0" w:space="0" w:color="auto"/>
      </w:divBdr>
    </w:div>
    <w:div w:id="318851731">
      <w:bodyDiv w:val="1"/>
      <w:marLeft w:val="0"/>
      <w:marRight w:val="0"/>
      <w:marTop w:val="0"/>
      <w:marBottom w:val="0"/>
      <w:divBdr>
        <w:top w:val="none" w:sz="0" w:space="0" w:color="auto"/>
        <w:left w:val="none" w:sz="0" w:space="0" w:color="auto"/>
        <w:bottom w:val="none" w:sz="0" w:space="0" w:color="auto"/>
        <w:right w:val="none" w:sz="0" w:space="0" w:color="auto"/>
      </w:divBdr>
    </w:div>
    <w:div w:id="354308281">
      <w:bodyDiv w:val="1"/>
      <w:marLeft w:val="0"/>
      <w:marRight w:val="0"/>
      <w:marTop w:val="0"/>
      <w:marBottom w:val="0"/>
      <w:divBdr>
        <w:top w:val="none" w:sz="0" w:space="0" w:color="auto"/>
        <w:left w:val="none" w:sz="0" w:space="0" w:color="auto"/>
        <w:bottom w:val="none" w:sz="0" w:space="0" w:color="auto"/>
        <w:right w:val="none" w:sz="0" w:space="0" w:color="auto"/>
      </w:divBdr>
    </w:div>
    <w:div w:id="478234592">
      <w:bodyDiv w:val="1"/>
      <w:marLeft w:val="0"/>
      <w:marRight w:val="0"/>
      <w:marTop w:val="0"/>
      <w:marBottom w:val="0"/>
      <w:divBdr>
        <w:top w:val="none" w:sz="0" w:space="0" w:color="auto"/>
        <w:left w:val="none" w:sz="0" w:space="0" w:color="auto"/>
        <w:bottom w:val="none" w:sz="0" w:space="0" w:color="auto"/>
        <w:right w:val="none" w:sz="0" w:space="0" w:color="auto"/>
      </w:divBdr>
    </w:div>
    <w:div w:id="559246121">
      <w:bodyDiv w:val="1"/>
      <w:marLeft w:val="0"/>
      <w:marRight w:val="0"/>
      <w:marTop w:val="0"/>
      <w:marBottom w:val="0"/>
      <w:divBdr>
        <w:top w:val="none" w:sz="0" w:space="0" w:color="auto"/>
        <w:left w:val="none" w:sz="0" w:space="0" w:color="auto"/>
        <w:bottom w:val="none" w:sz="0" w:space="0" w:color="auto"/>
        <w:right w:val="none" w:sz="0" w:space="0" w:color="auto"/>
      </w:divBdr>
    </w:div>
    <w:div w:id="559638371">
      <w:bodyDiv w:val="1"/>
      <w:marLeft w:val="0"/>
      <w:marRight w:val="0"/>
      <w:marTop w:val="0"/>
      <w:marBottom w:val="0"/>
      <w:divBdr>
        <w:top w:val="none" w:sz="0" w:space="0" w:color="auto"/>
        <w:left w:val="none" w:sz="0" w:space="0" w:color="auto"/>
        <w:bottom w:val="none" w:sz="0" w:space="0" w:color="auto"/>
        <w:right w:val="none" w:sz="0" w:space="0" w:color="auto"/>
      </w:divBdr>
    </w:div>
    <w:div w:id="692532354">
      <w:bodyDiv w:val="1"/>
      <w:marLeft w:val="0"/>
      <w:marRight w:val="0"/>
      <w:marTop w:val="0"/>
      <w:marBottom w:val="0"/>
      <w:divBdr>
        <w:top w:val="none" w:sz="0" w:space="0" w:color="auto"/>
        <w:left w:val="none" w:sz="0" w:space="0" w:color="auto"/>
        <w:bottom w:val="none" w:sz="0" w:space="0" w:color="auto"/>
        <w:right w:val="none" w:sz="0" w:space="0" w:color="auto"/>
      </w:divBdr>
    </w:div>
    <w:div w:id="718357797">
      <w:bodyDiv w:val="1"/>
      <w:marLeft w:val="0"/>
      <w:marRight w:val="0"/>
      <w:marTop w:val="0"/>
      <w:marBottom w:val="0"/>
      <w:divBdr>
        <w:top w:val="none" w:sz="0" w:space="0" w:color="auto"/>
        <w:left w:val="none" w:sz="0" w:space="0" w:color="auto"/>
        <w:bottom w:val="none" w:sz="0" w:space="0" w:color="auto"/>
        <w:right w:val="none" w:sz="0" w:space="0" w:color="auto"/>
      </w:divBdr>
    </w:div>
    <w:div w:id="720790813">
      <w:bodyDiv w:val="1"/>
      <w:marLeft w:val="0"/>
      <w:marRight w:val="0"/>
      <w:marTop w:val="0"/>
      <w:marBottom w:val="0"/>
      <w:divBdr>
        <w:top w:val="none" w:sz="0" w:space="0" w:color="auto"/>
        <w:left w:val="none" w:sz="0" w:space="0" w:color="auto"/>
        <w:bottom w:val="none" w:sz="0" w:space="0" w:color="auto"/>
        <w:right w:val="none" w:sz="0" w:space="0" w:color="auto"/>
      </w:divBdr>
    </w:div>
    <w:div w:id="837506035">
      <w:bodyDiv w:val="1"/>
      <w:marLeft w:val="0"/>
      <w:marRight w:val="0"/>
      <w:marTop w:val="0"/>
      <w:marBottom w:val="0"/>
      <w:divBdr>
        <w:top w:val="none" w:sz="0" w:space="0" w:color="auto"/>
        <w:left w:val="none" w:sz="0" w:space="0" w:color="auto"/>
        <w:bottom w:val="none" w:sz="0" w:space="0" w:color="auto"/>
        <w:right w:val="none" w:sz="0" w:space="0" w:color="auto"/>
      </w:divBdr>
    </w:div>
    <w:div w:id="838927004">
      <w:bodyDiv w:val="1"/>
      <w:marLeft w:val="0"/>
      <w:marRight w:val="0"/>
      <w:marTop w:val="0"/>
      <w:marBottom w:val="0"/>
      <w:divBdr>
        <w:top w:val="none" w:sz="0" w:space="0" w:color="auto"/>
        <w:left w:val="none" w:sz="0" w:space="0" w:color="auto"/>
        <w:bottom w:val="none" w:sz="0" w:space="0" w:color="auto"/>
        <w:right w:val="none" w:sz="0" w:space="0" w:color="auto"/>
      </w:divBdr>
    </w:div>
    <w:div w:id="856044489">
      <w:bodyDiv w:val="1"/>
      <w:marLeft w:val="0"/>
      <w:marRight w:val="0"/>
      <w:marTop w:val="0"/>
      <w:marBottom w:val="0"/>
      <w:divBdr>
        <w:top w:val="none" w:sz="0" w:space="0" w:color="auto"/>
        <w:left w:val="none" w:sz="0" w:space="0" w:color="auto"/>
        <w:bottom w:val="none" w:sz="0" w:space="0" w:color="auto"/>
        <w:right w:val="none" w:sz="0" w:space="0" w:color="auto"/>
      </w:divBdr>
    </w:div>
    <w:div w:id="1034699028">
      <w:bodyDiv w:val="1"/>
      <w:marLeft w:val="0"/>
      <w:marRight w:val="0"/>
      <w:marTop w:val="0"/>
      <w:marBottom w:val="0"/>
      <w:divBdr>
        <w:top w:val="none" w:sz="0" w:space="0" w:color="auto"/>
        <w:left w:val="none" w:sz="0" w:space="0" w:color="auto"/>
        <w:bottom w:val="none" w:sz="0" w:space="0" w:color="auto"/>
        <w:right w:val="none" w:sz="0" w:space="0" w:color="auto"/>
      </w:divBdr>
    </w:div>
    <w:div w:id="1136489072">
      <w:bodyDiv w:val="1"/>
      <w:marLeft w:val="0"/>
      <w:marRight w:val="0"/>
      <w:marTop w:val="0"/>
      <w:marBottom w:val="0"/>
      <w:divBdr>
        <w:top w:val="none" w:sz="0" w:space="0" w:color="auto"/>
        <w:left w:val="none" w:sz="0" w:space="0" w:color="auto"/>
        <w:bottom w:val="none" w:sz="0" w:space="0" w:color="auto"/>
        <w:right w:val="none" w:sz="0" w:space="0" w:color="auto"/>
      </w:divBdr>
    </w:div>
    <w:div w:id="1163736544">
      <w:bodyDiv w:val="1"/>
      <w:marLeft w:val="0"/>
      <w:marRight w:val="0"/>
      <w:marTop w:val="0"/>
      <w:marBottom w:val="0"/>
      <w:divBdr>
        <w:top w:val="none" w:sz="0" w:space="0" w:color="auto"/>
        <w:left w:val="none" w:sz="0" w:space="0" w:color="auto"/>
        <w:bottom w:val="none" w:sz="0" w:space="0" w:color="auto"/>
        <w:right w:val="none" w:sz="0" w:space="0" w:color="auto"/>
      </w:divBdr>
    </w:div>
    <w:div w:id="1248688616">
      <w:bodyDiv w:val="1"/>
      <w:marLeft w:val="0"/>
      <w:marRight w:val="0"/>
      <w:marTop w:val="0"/>
      <w:marBottom w:val="0"/>
      <w:divBdr>
        <w:top w:val="none" w:sz="0" w:space="0" w:color="auto"/>
        <w:left w:val="none" w:sz="0" w:space="0" w:color="auto"/>
        <w:bottom w:val="none" w:sz="0" w:space="0" w:color="auto"/>
        <w:right w:val="none" w:sz="0" w:space="0" w:color="auto"/>
      </w:divBdr>
    </w:div>
    <w:div w:id="1361474742">
      <w:bodyDiv w:val="1"/>
      <w:marLeft w:val="0"/>
      <w:marRight w:val="0"/>
      <w:marTop w:val="0"/>
      <w:marBottom w:val="0"/>
      <w:divBdr>
        <w:top w:val="none" w:sz="0" w:space="0" w:color="auto"/>
        <w:left w:val="none" w:sz="0" w:space="0" w:color="auto"/>
        <w:bottom w:val="none" w:sz="0" w:space="0" w:color="auto"/>
        <w:right w:val="none" w:sz="0" w:space="0" w:color="auto"/>
      </w:divBdr>
    </w:div>
    <w:div w:id="1387486229">
      <w:bodyDiv w:val="1"/>
      <w:marLeft w:val="0"/>
      <w:marRight w:val="0"/>
      <w:marTop w:val="0"/>
      <w:marBottom w:val="0"/>
      <w:divBdr>
        <w:top w:val="none" w:sz="0" w:space="0" w:color="auto"/>
        <w:left w:val="none" w:sz="0" w:space="0" w:color="auto"/>
        <w:bottom w:val="none" w:sz="0" w:space="0" w:color="auto"/>
        <w:right w:val="none" w:sz="0" w:space="0" w:color="auto"/>
      </w:divBdr>
    </w:div>
    <w:div w:id="1483236010">
      <w:bodyDiv w:val="1"/>
      <w:marLeft w:val="0"/>
      <w:marRight w:val="0"/>
      <w:marTop w:val="0"/>
      <w:marBottom w:val="0"/>
      <w:divBdr>
        <w:top w:val="none" w:sz="0" w:space="0" w:color="auto"/>
        <w:left w:val="none" w:sz="0" w:space="0" w:color="auto"/>
        <w:bottom w:val="none" w:sz="0" w:space="0" w:color="auto"/>
        <w:right w:val="none" w:sz="0" w:space="0" w:color="auto"/>
      </w:divBdr>
    </w:div>
    <w:div w:id="1596745717">
      <w:bodyDiv w:val="1"/>
      <w:marLeft w:val="0"/>
      <w:marRight w:val="0"/>
      <w:marTop w:val="0"/>
      <w:marBottom w:val="0"/>
      <w:divBdr>
        <w:top w:val="none" w:sz="0" w:space="0" w:color="auto"/>
        <w:left w:val="none" w:sz="0" w:space="0" w:color="auto"/>
        <w:bottom w:val="none" w:sz="0" w:space="0" w:color="auto"/>
        <w:right w:val="none" w:sz="0" w:space="0" w:color="auto"/>
      </w:divBdr>
    </w:div>
    <w:div w:id="1605766492">
      <w:bodyDiv w:val="1"/>
      <w:marLeft w:val="0"/>
      <w:marRight w:val="0"/>
      <w:marTop w:val="0"/>
      <w:marBottom w:val="0"/>
      <w:divBdr>
        <w:top w:val="none" w:sz="0" w:space="0" w:color="auto"/>
        <w:left w:val="none" w:sz="0" w:space="0" w:color="auto"/>
        <w:bottom w:val="none" w:sz="0" w:space="0" w:color="auto"/>
        <w:right w:val="none" w:sz="0" w:space="0" w:color="auto"/>
      </w:divBdr>
    </w:div>
    <w:div w:id="1623923466">
      <w:bodyDiv w:val="1"/>
      <w:marLeft w:val="0"/>
      <w:marRight w:val="0"/>
      <w:marTop w:val="0"/>
      <w:marBottom w:val="0"/>
      <w:divBdr>
        <w:top w:val="none" w:sz="0" w:space="0" w:color="auto"/>
        <w:left w:val="none" w:sz="0" w:space="0" w:color="auto"/>
        <w:bottom w:val="none" w:sz="0" w:space="0" w:color="auto"/>
        <w:right w:val="none" w:sz="0" w:space="0" w:color="auto"/>
      </w:divBdr>
    </w:div>
    <w:div w:id="1921017015">
      <w:bodyDiv w:val="1"/>
      <w:marLeft w:val="0"/>
      <w:marRight w:val="0"/>
      <w:marTop w:val="0"/>
      <w:marBottom w:val="0"/>
      <w:divBdr>
        <w:top w:val="none" w:sz="0" w:space="0" w:color="auto"/>
        <w:left w:val="none" w:sz="0" w:space="0" w:color="auto"/>
        <w:bottom w:val="none" w:sz="0" w:space="0" w:color="auto"/>
        <w:right w:val="none" w:sz="0" w:space="0" w:color="auto"/>
      </w:divBdr>
    </w:div>
    <w:div w:id="1937596906">
      <w:bodyDiv w:val="1"/>
      <w:marLeft w:val="0"/>
      <w:marRight w:val="0"/>
      <w:marTop w:val="0"/>
      <w:marBottom w:val="0"/>
      <w:divBdr>
        <w:top w:val="none" w:sz="0" w:space="0" w:color="auto"/>
        <w:left w:val="none" w:sz="0" w:space="0" w:color="auto"/>
        <w:bottom w:val="none" w:sz="0" w:space="0" w:color="auto"/>
        <w:right w:val="none" w:sz="0" w:space="0" w:color="auto"/>
      </w:divBdr>
    </w:div>
    <w:div w:id="20479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0CBBA6CC829248AB5FF6E820F8457D" ma:contentTypeVersion="11" ma:contentTypeDescription="Create a new document." ma:contentTypeScope="" ma:versionID="e90826461f5763211565cb370f30e69f">
  <xsd:schema xmlns:xsd="http://www.w3.org/2001/XMLSchema" xmlns:xs="http://www.w3.org/2001/XMLSchema" xmlns:p="http://schemas.microsoft.com/office/2006/metadata/properties" xmlns:ns1="515f448f-849b-4910-81a5-9bce50af56e9" targetNamespace="http://schemas.microsoft.com/office/2006/metadata/properties" ma:root="true" ma:fieldsID="ee295500a97e8d411765f138baeac686" ns1:_="">
    <xsd:import namespace="515f448f-849b-4910-81a5-9bce50af56e9"/>
    <xsd:element name="properties">
      <xsd:complexType>
        <xsd:sequence>
          <xsd:element name="documentManagement">
            <xsd:complexType>
              <xsd:all>
                <xsd:element ref="ns1:Division" minOccurs="0"/>
                <xsd:element ref="ns1:Status" minOccurs="0"/>
                <xsd:element ref="ns1:Template_x0020_Name" minOccurs="0"/>
                <xsd:element ref="ns1:Business_x0020_Unit"/>
                <xsd:element ref="ns1:Version_x0020_Contr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f448f-849b-4910-81a5-9bce50af56e9" elementFormDefault="qualified">
    <xsd:import namespace="http://schemas.microsoft.com/office/2006/documentManagement/types"/>
    <xsd:import namespace="http://schemas.microsoft.com/office/infopath/2007/PartnerControls"/>
    <xsd:element name="Division" ma:index="0" nillable="true" ma:displayName="Division" ma:default="CEO office" ma:format="Dropdown" ma:internalName="Division">
      <xsd:simpleType>
        <xsd:union memberTypes="dms:Text">
          <xsd:simpleType>
            <xsd:restriction base="dms:Choice">
              <xsd:enumeration value="CEO office"/>
              <xsd:enumeration value="CFO Office"/>
              <xsd:enumeration value="Corporate Services"/>
              <xsd:enumeration value="Commercialisation"/>
              <xsd:enumeration value="Bio - Economy"/>
              <xsd:enumeration value="Innovation and Enabling"/>
            </xsd:restriction>
          </xsd:simpleType>
        </xsd:union>
      </xsd:simpleType>
    </xsd:element>
    <xsd:element name="Status" ma:index="3" nillable="true" ma:displayName="Status" ma:default="Approved" ma:format="Dropdown" ma:indexed="true" ma:internalName="Status">
      <xsd:simpleType>
        <xsd:restriction base="dms:Choice">
          <xsd:enumeration value="Approved"/>
          <xsd:enumeration value="Under Review"/>
          <xsd:enumeration value="Awaiting Approval"/>
        </xsd:restriction>
      </xsd:simpleType>
    </xsd:element>
    <xsd:element name="Template_x0020_Name" ma:index="4" nillable="true" ma:displayName="Naming Convention" ma:indexed="true" ma:internalName="Template_x0020_Name">
      <xsd:simpleType>
        <xsd:restriction base="dms:Text">
          <xsd:maxLength value="255"/>
        </xsd:restriction>
      </xsd:simpleType>
    </xsd:element>
    <xsd:element name="Business_x0020_Unit" ma:index="11" ma:displayName="Business Unit" ma:default="Finance" ma:format="Dropdown" ma:internalName="Business_x0020_Unit">
      <xsd:simpleType>
        <xsd:union memberTypes="dms:Text">
          <xsd:simpleType>
            <xsd:restriction base="dms:Choice">
              <xsd:enumeration value="Finance"/>
              <xsd:enumeration value="Supply Chain Management"/>
              <xsd:enumeration value="Internal Audit"/>
              <xsd:enumeration value="Board Secretariat"/>
              <xsd:enumeration value="Legal Services"/>
              <xsd:enumeration value="Business Analysis and Knowledge Management"/>
              <xsd:enumeration value="Facilities and Security Management"/>
              <xsd:enumeration value="Human Resources"/>
              <xsd:enumeration value="Information Technology"/>
              <xsd:enumeration value="Marketing and Communications"/>
              <xsd:enumeration value="PRIME"/>
              <xsd:enumeration value="Commercialisation"/>
              <xsd:enumeration value="Bio - Economy"/>
              <xsd:enumeration value="Innovation and Enabling"/>
              <xsd:enumeration value="Enterprise Development"/>
              <xsd:enumeration value="Technology Innovation Cluster Programme"/>
              <xsd:enumeration value="Strategic Partnership and Stakeholder Relations"/>
              <xsd:enumeration value="YTIP"/>
              <xsd:enumeration value="Investment Management"/>
              <xsd:enumeration value="SEED"/>
              <xsd:enumeration value="Technology Station Programme"/>
              <xsd:enumeration value="Technology Platform Programme"/>
              <xsd:enumeration value="Monitoring and Evaluation"/>
              <xsd:enumeration value="Investment Business Processes Templates"/>
            </xsd:restriction>
          </xsd:simpleType>
        </xsd:union>
      </xsd:simpleType>
    </xsd:element>
    <xsd:element name="Version_x0020_Control" ma:index="12" ma:displayName="Version Control" ma:decimals="1" ma:default="1" ma:description="Fill in the current version of the template being uploaded" ma:internalName="Version_x0020_Control">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_x0020_Control xmlns="515f448f-849b-4910-81a5-9bce50af56e9">3</Version_x0020_Control>
    <Business_x0020_Unit xmlns="515f448f-849b-4910-81a5-9bce50af56e9">Legal Services</Business_x0020_Unit>
    <Division xmlns="515f448f-849b-4910-81a5-9bce50af56e9">CEO office</Division>
    <Status xmlns="515f448f-849b-4910-81a5-9bce50af56e9">Approved</Status>
    <Template_x0020_Name xmlns="515f448f-849b-4910-81a5-9bce50af56e9">10.2_TEM_DueDiligenceChecklist_V3.0_20221107</Template_x0020_Name>
  </documentManagement>
</p:properties>
</file>

<file path=customXml/itemProps1.xml><?xml version="1.0" encoding="utf-8"?>
<ds:datastoreItem xmlns:ds="http://schemas.openxmlformats.org/officeDocument/2006/customXml" ds:itemID="{DE83DB14-DF5D-439A-A107-9A672DAFBF6C}">
  <ds:schemaRefs>
    <ds:schemaRef ds:uri="http://schemas.microsoft.com/sharepoint/v3/contenttype/forms"/>
  </ds:schemaRefs>
</ds:datastoreItem>
</file>

<file path=customXml/itemProps2.xml><?xml version="1.0" encoding="utf-8"?>
<ds:datastoreItem xmlns:ds="http://schemas.openxmlformats.org/officeDocument/2006/customXml" ds:itemID="{DDC87851-9091-4A03-A570-3BB9AA431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f448f-849b-4910-81a5-9bce50af5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2E6AC-A5FA-446B-B2D8-2772A7D2918B}">
  <ds:schemaRefs>
    <ds:schemaRef ds:uri="http://schemas.microsoft.com/office/2006/metadata/properties"/>
    <ds:schemaRef ds:uri="http://schemas.microsoft.com/office/infopath/2007/PartnerControls"/>
    <ds:schemaRef ds:uri="515f448f-849b-4910-81a5-9bce50af56e9"/>
  </ds:schemaRefs>
</ds:datastoreItem>
</file>

<file path=docMetadata/LabelInfo.xml><?xml version="1.0" encoding="utf-8"?>
<clbl:labelList xmlns:clbl="http://schemas.microsoft.com/office/2020/mipLabelMetadata">
  <clbl:label id="{d65b6bba-3a7e-4241-9ee0-8324e7423534}"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449</Words>
  <Characters>3024</Characters>
  <Application>Microsoft Office Word</Application>
  <DocSecurity>0</DocSecurity>
  <Lines>151</Lines>
  <Paragraphs>72</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Gary Atkinson-Hope</dc:creator>
  <cp:keywords/>
  <dc:description/>
  <cp:lastModifiedBy>Ashaal Roopchan</cp:lastModifiedBy>
  <cp:revision>16</cp:revision>
  <cp:lastPrinted>2018-06-01T10:37:00Z</cp:lastPrinted>
  <dcterms:created xsi:type="dcterms:W3CDTF">2026-02-17T10:56:00Z</dcterms:created>
  <dcterms:modified xsi:type="dcterms:W3CDTF">2026-02-17T11:24:00Z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0x010100F80CBBA6CC829248AB5FF6E820F8457D</vt:lpwstr>
  </property>
</Properties>
</file>