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3895D" w14:textId="77777777" w:rsidR="00CC4F01" w:rsidRPr="00CC4F01" w:rsidRDefault="00CC4F01" w:rsidP="000937BF">
      <w:pPr>
        <w:pStyle w:val="Default"/>
        <w:rPr>
          <w:bCs/>
          <w:iCs/>
          <w:sz w:val="22"/>
          <w:szCs w:val="22"/>
        </w:rPr>
      </w:pPr>
      <w:bookmarkStart w:id="0" w:name="_Hlk70935804"/>
      <w:r w:rsidRPr="00CC4F01">
        <w:rPr>
          <w:bCs/>
          <w:iCs/>
          <w:sz w:val="22"/>
          <w:szCs w:val="22"/>
        </w:rPr>
        <w:t>PRESS RELEASE</w:t>
      </w:r>
    </w:p>
    <w:p w14:paraId="0129698A" w14:textId="77777777" w:rsidR="00CC4F01" w:rsidRDefault="006A613A" w:rsidP="000937BF">
      <w:pPr>
        <w:pStyle w:val="Default"/>
        <w:rPr>
          <w:bCs/>
          <w:iCs/>
          <w:sz w:val="22"/>
          <w:szCs w:val="22"/>
        </w:rPr>
      </w:pPr>
      <w:r>
        <w:rPr>
          <w:bCs/>
          <w:iCs/>
          <w:sz w:val="22"/>
          <w:szCs w:val="22"/>
        </w:rPr>
        <w:t>Thursday, 27 May 2021</w:t>
      </w:r>
    </w:p>
    <w:p w14:paraId="2CC281D1" w14:textId="77777777" w:rsidR="00CC4F01" w:rsidRPr="00CC4F01" w:rsidRDefault="00CC4F01" w:rsidP="000937BF">
      <w:pPr>
        <w:pStyle w:val="Default"/>
        <w:rPr>
          <w:bCs/>
          <w:iCs/>
          <w:sz w:val="22"/>
          <w:szCs w:val="22"/>
        </w:rPr>
      </w:pPr>
    </w:p>
    <w:p w14:paraId="3CFAE89F" w14:textId="5EA154ED" w:rsidR="00EF060F" w:rsidRPr="00257095" w:rsidRDefault="00257095" w:rsidP="000937BF">
      <w:pPr>
        <w:pStyle w:val="Default"/>
        <w:rPr>
          <w:b/>
          <w:bCs/>
          <w:iCs/>
          <w:sz w:val="22"/>
          <w:szCs w:val="22"/>
        </w:rPr>
      </w:pPr>
      <w:r w:rsidRPr="00257095">
        <w:rPr>
          <w:b/>
          <w:bCs/>
          <w:iCs/>
          <w:sz w:val="22"/>
          <w:szCs w:val="22"/>
        </w:rPr>
        <w:t>TIA SUPPORTS NEW DIAGNOSTIC TECHNOLOGY TO RAPIDLY DETECT FOOT AND MOUTH DISEASE</w:t>
      </w:r>
    </w:p>
    <w:p w14:paraId="00BAFBDD" w14:textId="77777777" w:rsidR="00EF060F" w:rsidRPr="00D31F9F" w:rsidRDefault="00EF060F" w:rsidP="000937BF">
      <w:pPr>
        <w:pStyle w:val="Default"/>
        <w:rPr>
          <w:sz w:val="22"/>
          <w:szCs w:val="22"/>
        </w:rPr>
      </w:pPr>
    </w:p>
    <w:p w14:paraId="205CEBDC" w14:textId="77777777" w:rsidR="00932AB8" w:rsidRDefault="00EF060F" w:rsidP="000937BF">
      <w:pPr>
        <w:pStyle w:val="Default"/>
        <w:jc w:val="both"/>
        <w:rPr>
          <w:sz w:val="22"/>
          <w:szCs w:val="22"/>
        </w:rPr>
      </w:pPr>
      <w:r w:rsidRPr="00294054">
        <w:rPr>
          <w:sz w:val="22"/>
          <w:szCs w:val="22"/>
        </w:rPr>
        <w:t>The Technology Innovation Agency (TIA)</w:t>
      </w:r>
      <w:r w:rsidR="00E85236">
        <w:rPr>
          <w:sz w:val="22"/>
          <w:szCs w:val="22"/>
        </w:rPr>
        <w:t>,</w:t>
      </w:r>
      <w:r w:rsidRPr="00294054">
        <w:rPr>
          <w:sz w:val="22"/>
          <w:szCs w:val="22"/>
        </w:rPr>
        <w:t xml:space="preserve"> an entity of the Department of Science and Innovation (DSI) is funding a Gauteng based start-up</w:t>
      </w:r>
      <w:r w:rsidR="008F401A">
        <w:rPr>
          <w:sz w:val="22"/>
          <w:szCs w:val="22"/>
        </w:rPr>
        <w:t xml:space="preserve">, </w:t>
      </w:r>
      <w:r w:rsidRPr="00294054">
        <w:rPr>
          <w:sz w:val="22"/>
          <w:szCs w:val="22"/>
        </w:rPr>
        <w:t xml:space="preserve">that is developing a diagnostic </w:t>
      </w:r>
      <w:r>
        <w:rPr>
          <w:sz w:val="22"/>
          <w:szCs w:val="22"/>
        </w:rPr>
        <w:t xml:space="preserve">test </w:t>
      </w:r>
      <w:r w:rsidR="00932AB8">
        <w:rPr>
          <w:sz w:val="22"/>
          <w:szCs w:val="22"/>
        </w:rPr>
        <w:t xml:space="preserve">kit for </w:t>
      </w:r>
      <w:r w:rsidRPr="00294054">
        <w:rPr>
          <w:sz w:val="22"/>
          <w:szCs w:val="22"/>
        </w:rPr>
        <w:t>early detection of foot and mouth disease</w:t>
      </w:r>
      <w:r>
        <w:rPr>
          <w:sz w:val="22"/>
          <w:szCs w:val="22"/>
        </w:rPr>
        <w:t xml:space="preserve"> (FMD)</w:t>
      </w:r>
      <w:r w:rsidRPr="00294054">
        <w:rPr>
          <w:sz w:val="22"/>
          <w:szCs w:val="22"/>
        </w:rPr>
        <w:t xml:space="preserve"> </w:t>
      </w:r>
      <w:r>
        <w:rPr>
          <w:sz w:val="22"/>
          <w:szCs w:val="22"/>
        </w:rPr>
        <w:t>in livestock</w:t>
      </w:r>
      <w:r w:rsidR="00932AB8">
        <w:rPr>
          <w:sz w:val="22"/>
          <w:szCs w:val="22"/>
        </w:rPr>
        <w:t xml:space="preserve"> traditionally kept in remote and rural areas.</w:t>
      </w:r>
    </w:p>
    <w:p w14:paraId="27D10E99" w14:textId="77777777" w:rsidR="004B2B3E" w:rsidRDefault="004B2B3E" w:rsidP="000937BF">
      <w:pPr>
        <w:pStyle w:val="Default"/>
        <w:jc w:val="both"/>
        <w:rPr>
          <w:sz w:val="22"/>
          <w:szCs w:val="22"/>
        </w:rPr>
      </w:pPr>
    </w:p>
    <w:p w14:paraId="1A29C0FD" w14:textId="77777777" w:rsidR="004B2B3E" w:rsidRPr="00215938" w:rsidRDefault="004B2B3E" w:rsidP="000937BF">
      <w:pPr>
        <w:pStyle w:val="Default"/>
        <w:jc w:val="both"/>
        <w:rPr>
          <w:sz w:val="22"/>
          <w:szCs w:val="22"/>
        </w:rPr>
      </w:pPr>
      <w:r>
        <w:rPr>
          <w:sz w:val="22"/>
          <w:szCs w:val="22"/>
        </w:rPr>
        <w:t xml:space="preserve">Developed by </w:t>
      </w:r>
      <w:r w:rsidRPr="00294054">
        <w:rPr>
          <w:sz w:val="22"/>
          <w:szCs w:val="22"/>
        </w:rPr>
        <w:t>Toka</w:t>
      </w:r>
      <w:r>
        <w:rPr>
          <w:sz w:val="22"/>
          <w:szCs w:val="22"/>
        </w:rPr>
        <w:t>B</w:t>
      </w:r>
      <w:r w:rsidRPr="00294054">
        <w:rPr>
          <w:sz w:val="22"/>
          <w:szCs w:val="22"/>
        </w:rPr>
        <w:t xml:space="preserve">io </w:t>
      </w:r>
      <w:r>
        <w:rPr>
          <w:sz w:val="22"/>
          <w:szCs w:val="22"/>
        </w:rPr>
        <w:t>(</w:t>
      </w:r>
      <w:r w:rsidRPr="00294054">
        <w:rPr>
          <w:sz w:val="22"/>
          <w:szCs w:val="22"/>
        </w:rPr>
        <w:t>Pty</w:t>
      </w:r>
      <w:r>
        <w:rPr>
          <w:sz w:val="22"/>
          <w:szCs w:val="22"/>
        </w:rPr>
        <w:t>)</w:t>
      </w:r>
      <w:r w:rsidRPr="00294054">
        <w:rPr>
          <w:sz w:val="22"/>
          <w:szCs w:val="22"/>
        </w:rPr>
        <w:t xml:space="preserve"> Ltd</w:t>
      </w:r>
      <w:r>
        <w:rPr>
          <w:sz w:val="22"/>
          <w:szCs w:val="22"/>
        </w:rPr>
        <w:t>, the Point-of-Care</w:t>
      </w:r>
      <w:r w:rsidRPr="00215938">
        <w:rPr>
          <w:sz w:val="22"/>
          <w:szCs w:val="22"/>
        </w:rPr>
        <w:t xml:space="preserve"> technology empowers livestock farmers to make informed decisions </w:t>
      </w:r>
      <w:r>
        <w:rPr>
          <w:sz w:val="22"/>
          <w:szCs w:val="22"/>
        </w:rPr>
        <w:t>regarding</w:t>
      </w:r>
      <w:r w:rsidR="000937BF">
        <w:rPr>
          <w:sz w:val="22"/>
          <w:szCs w:val="22"/>
        </w:rPr>
        <w:t xml:space="preserve"> their</w:t>
      </w:r>
      <w:r w:rsidRPr="00215938">
        <w:rPr>
          <w:sz w:val="22"/>
          <w:szCs w:val="22"/>
        </w:rPr>
        <w:t xml:space="preserve"> livestock’s disease status</w:t>
      </w:r>
      <w:r w:rsidR="000937BF">
        <w:rPr>
          <w:sz w:val="22"/>
          <w:szCs w:val="22"/>
        </w:rPr>
        <w:t xml:space="preserve">, thus help </w:t>
      </w:r>
      <w:r w:rsidRPr="00215938">
        <w:rPr>
          <w:sz w:val="22"/>
          <w:szCs w:val="22"/>
        </w:rPr>
        <w:t xml:space="preserve">reduce the spread of FMD in the most efficient way possible. </w:t>
      </w:r>
    </w:p>
    <w:p w14:paraId="4EDD6AFC" w14:textId="77777777" w:rsidR="004B2B3E" w:rsidRDefault="004B2B3E" w:rsidP="000937BF">
      <w:pPr>
        <w:pStyle w:val="Default"/>
        <w:jc w:val="both"/>
        <w:rPr>
          <w:sz w:val="22"/>
          <w:szCs w:val="22"/>
        </w:rPr>
      </w:pPr>
    </w:p>
    <w:p w14:paraId="1F5E292B" w14:textId="77777777" w:rsidR="00932AB8" w:rsidRDefault="004B2B3E" w:rsidP="000937BF">
      <w:pPr>
        <w:pStyle w:val="Default"/>
        <w:jc w:val="both"/>
        <w:rPr>
          <w:sz w:val="22"/>
          <w:szCs w:val="22"/>
        </w:rPr>
      </w:pPr>
      <w:r>
        <w:rPr>
          <w:sz w:val="22"/>
          <w:szCs w:val="22"/>
        </w:rPr>
        <w:t>T</w:t>
      </w:r>
      <w:r w:rsidR="00EF060F" w:rsidRPr="00294054">
        <w:rPr>
          <w:sz w:val="22"/>
          <w:szCs w:val="22"/>
        </w:rPr>
        <w:t>his</w:t>
      </w:r>
      <w:r w:rsidR="00932AB8">
        <w:rPr>
          <w:sz w:val="22"/>
          <w:szCs w:val="22"/>
        </w:rPr>
        <w:t xml:space="preserve"> 4IR</w:t>
      </w:r>
      <w:r w:rsidR="00A2448A">
        <w:rPr>
          <w:sz w:val="22"/>
          <w:szCs w:val="22"/>
        </w:rPr>
        <w:t>-</w:t>
      </w:r>
      <w:r w:rsidR="00932AB8">
        <w:rPr>
          <w:sz w:val="22"/>
          <w:szCs w:val="22"/>
        </w:rPr>
        <w:t>enable</w:t>
      </w:r>
      <w:r w:rsidR="00A2448A">
        <w:rPr>
          <w:sz w:val="22"/>
          <w:szCs w:val="22"/>
        </w:rPr>
        <w:t>d</w:t>
      </w:r>
      <w:r w:rsidR="00EF060F" w:rsidRPr="00294054">
        <w:rPr>
          <w:sz w:val="22"/>
          <w:szCs w:val="22"/>
        </w:rPr>
        <w:t xml:space="preserve"> technology</w:t>
      </w:r>
      <w:r>
        <w:rPr>
          <w:sz w:val="22"/>
          <w:szCs w:val="22"/>
        </w:rPr>
        <w:t xml:space="preserve"> </w:t>
      </w:r>
      <w:r w:rsidR="00932AB8">
        <w:rPr>
          <w:sz w:val="22"/>
          <w:szCs w:val="22"/>
        </w:rPr>
        <w:t xml:space="preserve">facilitates a quick turnaround </w:t>
      </w:r>
      <w:r w:rsidR="00A2448A">
        <w:rPr>
          <w:sz w:val="22"/>
          <w:szCs w:val="22"/>
        </w:rPr>
        <w:t>time for tests results,</w:t>
      </w:r>
      <w:r w:rsidR="00932AB8">
        <w:rPr>
          <w:sz w:val="22"/>
          <w:szCs w:val="22"/>
        </w:rPr>
        <w:t xml:space="preserve"> </w:t>
      </w:r>
      <w:r w:rsidR="00EF060F">
        <w:rPr>
          <w:sz w:val="22"/>
          <w:szCs w:val="22"/>
        </w:rPr>
        <w:t>enabl</w:t>
      </w:r>
      <w:r w:rsidR="00A2448A">
        <w:rPr>
          <w:sz w:val="22"/>
          <w:szCs w:val="22"/>
        </w:rPr>
        <w:t xml:space="preserve">ing </w:t>
      </w:r>
      <w:r w:rsidR="00EF060F">
        <w:rPr>
          <w:sz w:val="22"/>
          <w:szCs w:val="22"/>
        </w:rPr>
        <w:t>farmers to</w:t>
      </w:r>
      <w:r w:rsidR="00932AB8">
        <w:rPr>
          <w:sz w:val="22"/>
          <w:szCs w:val="22"/>
        </w:rPr>
        <w:t xml:space="preserve"> rapidly</w:t>
      </w:r>
      <w:r w:rsidR="00EF060F">
        <w:rPr>
          <w:sz w:val="22"/>
          <w:szCs w:val="22"/>
        </w:rPr>
        <w:t xml:space="preserve"> </w:t>
      </w:r>
      <w:r w:rsidR="00EF060F" w:rsidRPr="00294054">
        <w:rPr>
          <w:sz w:val="22"/>
          <w:szCs w:val="22"/>
        </w:rPr>
        <w:t>isolat</w:t>
      </w:r>
      <w:r w:rsidR="00EF060F">
        <w:rPr>
          <w:sz w:val="22"/>
          <w:szCs w:val="22"/>
        </w:rPr>
        <w:t>e</w:t>
      </w:r>
      <w:r w:rsidR="00EF060F" w:rsidRPr="00294054">
        <w:rPr>
          <w:sz w:val="22"/>
          <w:szCs w:val="22"/>
        </w:rPr>
        <w:t xml:space="preserve"> diseased ani</w:t>
      </w:r>
      <w:r w:rsidR="000937BF">
        <w:rPr>
          <w:sz w:val="22"/>
          <w:szCs w:val="22"/>
        </w:rPr>
        <w:t>mals</w:t>
      </w:r>
      <w:r w:rsidR="00932AB8">
        <w:rPr>
          <w:sz w:val="22"/>
          <w:szCs w:val="22"/>
        </w:rPr>
        <w:t>. Normally, it would take</w:t>
      </w:r>
      <w:r w:rsidR="00932AB8" w:rsidRPr="00215938">
        <w:rPr>
          <w:sz w:val="22"/>
          <w:szCs w:val="22"/>
        </w:rPr>
        <w:t xml:space="preserve"> a week or two to receive results from laboratories</w:t>
      </w:r>
      <w:r w:rsidR="00932AB8">
        <w:rPr>
          <w:sz w:val="22"/>
          <w:szCs w:val="22"/>
        </w:rPr>
        <w:t>.</w:t>
      </w:r>
    </w:p>
    <w:p w14:paraId="7A5E09B8" w14:textId="77777777" w:rsidR="00932AB8" w:rsidRDefault="00932AB8" w:rsidP="000937BF">
      <w:pPr>
        <w:pStyle w:val="Default"/>
        <w:jc w:val="both"/>
        <w:rPr>
          <w:sz w:val="22"/>
          <w:szCs w:val="22"/>
        </w:rPr>
      </w:pPr>
    </w:p>
    <w:p w14:paraId="04A7D368" w14:textId="77777777" w:rsidR="00932AB8" w:rsidRDefault="00EF060F" w:rsidP="000937BF">
      <w:pPr>
        <w:pStyle w:val="Default"/>
        <w:jc w:val="both"/>
        <w:rPr>
          <w:sz w:val="22"/>
          <w:szCs w:val="22"/>
        </w:rPr>
      </w:pPr>
      <w:r w:rsidRPr="00215938">
        <w:rPr>
          <w:sz w:val="22"/>
          <w:szCs w:val="22"/>
        </w:rPr>
        <w:t>The results are made available in just an hour on a mobile device</w:t>
      </w:r>
      <w:r w:rsidR="00932AB8">
        <w:rPr>
          <w:sz w:val="22"/>
          <w:szCs w:val="22"/>
        </w:rPr>
        <w:t xml:space="preserve"> which</w:t>
      </w:r>
      <w:r w:rsidRPr="00215938">
        <w:rPr>
          <w:sz w:val="22"/>
          <w:szCs w:val="22"/>
        </w:rPr>
        <w:t xml:space="preserve"> is also connected to the government regulators’ database providing live information of the d</w:t>
      </w:r>
      <w:r w:rsidR="00932AB8">
        <w:rPr>
          <w:sz w:val="22"/>
          <w:szCs w:val="22"/>
        </w:rPr>
        <w:t>isease status of livestock,</w:t>
      </w:r>
      <w:r w:rsidRPr="00215938">
        <w:rPr>
          <w:sz w:val="22"/>
          <w:szCs w:val="22"/>
        </w:rPr>
        <w:t xml:space="preserve"> adding value to the governments’ livestock disease surveillance programme. </w:t>
      </w:r>
      <w:r w:rsidR="00932AB8">
        <w:rPr>
          <w:sz w:val="22"/>
          <w:szCs w:val="22"/>
        </w:rPr>
        <w:t>This strengthens South Africa’s position</w:t>
      </w:r>
      <w:r w:rsidR="00932AB8" w:rsidRPr="00294054">
        <w:rPr>
          <w:sz w:val="22"/>
          <w:szCs w:val="22"/>
        </w:rPr>
        <w:t xml:space="preserve"> </w:t>
      </w:r>
      <w:r w:rsidR="00932AB8">
        <w:rPr>
          <w:sz w:val="22"/>
          <w:szCs w:val="22"/>
        </w:rPr>
        <w:t>in terms of beef export operations while</w:t>
      </w:r>
      <w:r w:rsidR="00932AB8" w:rsidRPr="00294054">
        <w:rPr>
          <w:sz w:val="22"/>
          <w:szCs w:val="22"/>
        </w:rPr>
        <w:t xml:space="preserve"> </w:t>
      </w:r>
      <w:r w:rsidR="00932AB8">
        <w:rPr>
          <w:sz w:val="22"/>
          <w:szCs w:val="22"/>
        </w:rPr>
        <w:t xml:space="preserve">also </w:t>
      </w:r>
      <w:r w:rsidR="00932AB8" w:rsidRPr="00294054">
        <w:rPr>
          <w:sz w:val="22"/>
          <w:szCs w:val="22"/>
        </w:rPr>
        <w:t>respond</w:t>
      </w:r>
      <w:r w:rsidR="00932AB8">
        <w:rPr>
          <w:sz w:val="22"/>
          <w:szCs w:val="22"/>
        </w:rPr>
        <w:t>ing</w:t>
      </w:r>
      <w:r w:rsidR="00932AB8" w:rsidRPr="00294054">
        <w:rPr>
          <w:sz w:val="22"/>
          <w:szCs w:val="22"/>
        </w:rPr>
        <w:t xml:space="preserve"> to the needs of the </w:t>
      </w:r>
      <w:r w:rsidR="00932AB8">
        <w:rPr>
          <w:sz w:val="22"/>
          <w:szCs w:val="22"/>
        </w:rPr>
        <w:t xml:space="preserve">domestic livestock </w:t>
      </w:r>
      <w:r w:rsidR="00932AB8" w:rsidRPr="00294054">
        <w:rPr>
          <w:sz w:val="22"/>
          <w:szCs w:val="22"/>
        </w:rPr>
        <w:t xml:space="preserve">market. </w:t>
      </w:r>
    </w:p>
    <w:p w14:paraId="3565DE20" w14:textId="77777777" w:rsidR="00932AB8" w:rsidRDefault="00932AB8" w:rsidP="000937BF">
      <w:pPr>
        <w:pStyle w:val="Default"/>
        <w:jc w:val="both"/>
        <w:rPr>
          <w:sz w:val="22"/>
          <w:szCs w:val="22"/>
        </w:rPr>
      </w:pPr>
    </w:p>
    <w:p w14:paraId="02FF52DD" w14:textId="77777777" w:rsidR="00EF060F" w:rsidRPr="00294054" w:rsidRDefault="004B2B3E" w:rsidP="000937BF">
      <w:pPr>
        <w:pStyle w:val="Default"/>
        <w:jc w:val="both"/>
        <w:rPr>
          <w:sz w:val="22"/>
          <w:szCs w:val="22"/>
        </w:rPr>
      </w:pPr>
      <w:r>
        <w:rPr>
          <w:sz w:val="22"/>
          <w:szCs w:val="22"/>
        </w:rPr>
        <w:t>FMD</w:t>
      </w:r>
      <w:r w:rsidR="00EF060F" w:rsidRPr="00294054">
        <w:rPr>
          <w:sz w:val="22"/>
          <w:szCs w:val="22"/>
        </w:rPr>
        <w:t xml:space="preserve"> is a devastating livestock disease, affecting significant herd numbers. The best response, once there is a</w:t>
      </w:r>
      <w:r w:rsidR="00EF060F">
        <w:rPr>
          <w:sz w:val="22"/>
          <w:szCs w:val="22"/>
        </w:rPr>
        <w:t>n</w:t>
      </w:r>
      <w:r w:rsidR="00EF060F" w:rsidRPr="00294054">
        <w:rPr>
          <w:sz w:val="22"/>
          <w:szCs w:val="22"/>
        </w:rPr>
        <w:t xml:space="preserve"> </w:t>
      </w:r>
      <w:r w:rsidR="00EF060F">
        <w:rPr>
          <w:sz w:val="22"/>
          <w:szCs w:val="22"/>
        </w:rPr>
        <w:t>outbreak,</w:t>
      </w:r>
      <w:r w:rsidR="00EF060F" w:rsidRPr="00294054">
        <w:rPr>
          <w:sz w:val="22"/>
          <w:szCs w:val="22"/>
        </w:rPr>
        <w:t xml:space="preserve"> is to isolate disease</w:t>
      </w:r>
      <w:r w:rsidR="00EF060F">
        <w:rPr>
          <w:sz w:val="22"/>
          <w:szCs w:val="22"/>
        </w:rPr>
        <w:t>d</w:t>
      </w:r>
      <w:r w:rsidR="00EF060F" w:rsidRPr="00294054">
        <w:rPr>
          <w:sz w:val="22"/>
          <w:szCs w:val="22"/>
        </w:rPr>
        <w:t xml:space="preserve"> livestock from non-affected livestock to decrease the spread. The disease affects hooved animals such as cattle, pigs, sheep and goats, and in the wild, impala and buffalo. Beyond the farm, FMD has a negative effect on the export market of beef and beef by</w:t>
      </w:r>
      <w:r w:rsidR="00EF060F">
        <w:rPr>
          <w:sz w:val="22"/>
          <w:szCs w:val="22"/>
        </w:rPr>
        <w:t>-</w:t>
      </w:r>
      <w:r w:rsidR="00EF060F" w:rsidRPr="00294054">
        <w:rPr>
          <w:sz w:val="22"/>
          <w:szCs w:val="22"/>
        </w:rPr>
        <w:t xml:space="preserve">products. </w:t>
      </w:r>
    </w:p>
    <w:p w14:paraId="181A89EE" w14:textId="77777777" w:rsidR="00EF060F" w:rsidRPr="00294054" w:rsidRDefault="00EF060F" w:rsidP="000937BF">
      <w:pPr>
        <w:pStyle w:val="Default"/>
        <w:jc w:val="both"/>
        <w:rPr>
          <w:sz w:val="22"/>
          <w:szCs w:val="22"/>
        </w:rPr>
      </w:pPr>
    </w:p>
    <w:p w14:paraId="4D2A384B" w14:textId="77777777" w:rsidR="00EF060F" w:rsidRDefault="00EF060F" w:rsidP="000937BF">
      <w:pPr>
        <w:pStyle w:val="Default"/>
        <w:jc w:val="both"/>
        <w:rPr>
          <w:sz w:val="22"/>
          <w:szCs w:val="22"/>
        </w:rPr>
      </w:pPr>
      <w:r w:rsidRPr="00294054">
        <w:rPr>
          <w:sz w:val="22"/>
          <w:szCs w:val="22"/>
        </w:rPr>
        <w:t xml:space="preserve">Due to strict disease control monitoring systems implemented by </w:t>
      </w:r>
      <w:r>
        <w:rPr>
          <w:sz w:val="22"/>
          <w:szCs w:val="22"/>
        </w:rPr>
        <w:t>markets</w:t>
      </w:r>
      <w:r w:rsidRPr="00294054">
        <w:rPr>
          <w:sz w:val="22"/>
          <w:szCs w:val="22"/>
        </w:rPr>
        <w:t xml:space="preserve"> like </w:t>
      </w:r>
      <w:r>
        <w:rPr>
          <w:sz w:val="22"/>
          <w:szCs w:val="22"/>
        </w:rPr>
        <w:t xml:space="preserve">the </w:t>
      </w:r>
      <w:r w:rsidRPr="00294054">
        <w:rPr>
          <w:sz w:val="22"/>
          <w:szCs w:val="22"/>
        </w:rPr>
        <w:t>USA and Europe, South Africa, Namibia and Botswana are at present</w:t>
      </w:r>
      <w:r>
        <w:rPr>
          <w:sz w:val="22"/>
          <w:szCs w:val="22"/>
        </w:rPr>
        <w:t>,</w:t>
      </w:r>
      <w:r w:rsidR="00932AB8">
        <w:rPr>
          <w:sz w:val="22"/>
          <w:szCs w:val="22"/>
        </w:rPr>
        <w:t xml:space="preserve"> the only countries in </w:t>
      </w:r>
      <w:r w:rsidRPr="00294054">
        <w:rPr>
          <w:sz w:val="22"/>
          <w:szCs w:val="22"/>
        </w:rPr>
        <w:t xml:space="preserve">Africa that are able to export their cattle to </w:t>
      </w:r>
      <w:r>
        <w:rPr>
          <w:sz w:val="22"/>
          <w:szCs w:val="22"/>
        </w:rPr>
        <w:t>these markets</w:t>
      </w:r>
      <w:r w:rsidRPr="00294054">
        <w:rPr>
          <w:sz w:val="22"/>
          <w:szCs w:val="22"/>
        </w:rPr>
        <w:t xml:space="preserve"> and </w:t>
      </w:r>
      <w:r>
        <w:rPr>
          <w:sz w:val="22"/>
          <w:szCs w:val="22"/>
        </w:rPr>
        <w:t>therefore</w:t>
      </w:r>
      <w:r w:rsidRPr="00294054">
        <w:rPr>
          <w:sz w:val="22"/>
          <w:szCs w:val="22"/>
        </w:rPr>
        <w:t xml:space="preserve"> command better prices </w:t>
      </w:r>
      <w:r>
        <w:rPr>
          <w:sz w:val="22"/>
          <w:szCs w:val="22"/>
        </w:rPr>
        <w:t>for the livestock sold</w:t>
      </w:r>
      <w:r w:rsidRPr="00294054">
        <w:rPr>
          <w:sz w:val="22"/>
          <w:szCs w:val="22"/>
        </w:rPr>
        <w:t xml:space="preserve">. </w:t>
      </w:r>
    </w:p>
    <w:p w14:paraId="67BE7501" w14:textId="77777777" w:rsidR="00EF060F" w:rsidRDefault="00EF060F" w:rsidP="000937BF">
      <w:pPr>
        <w:pStyle w:val="Default"/>
        <w:jc w:val="both"/>
        <w:rPr>
          <w:sz w:val="22"/>
          <w:szCs w:val="22"/>
        </w:rPr>
      </w:pPr>
    </w:p>
    <w:p w14:paraId="109B8673" w14:textId="77777777" w:rsidR="00EF060F" w:rsidRPr="00294054" w:rsidRDefault="00EF060F" w:rsidP="000937BF">
      <w:pPr>
        <w:pStyle w:val="Default"/>
        <w:jc w:val="both"/>
        <w:rPr>
          <w:sz w:val="22"/>
          <w:szCs w:val="22"/>
        </w:rPr>
      </w:pPr>
      <w:r w:rsidRPr="00294054">
        <w:rPr>
          <w:sz w:val="22"/>
          <w:szCs w:val="22"/>
        </w:rPr>
        <w:t xml:space="preserve">Outside South Africa, </w:t>
      </w:r>
      <w:r>
        <w:rPr>
          <w:sz w:val="22"/>
          <w:szCs w:val="22"/>
        </w:rPr>
        <w:t>the technology</w:t>
      </w:r>
      <w:r w:rsidRPr="00294054">
        <w:rPr>
          <w:sz w:val="22"/>
          <w:szCs w:val="22"/>
        </w:rPr>
        <w:t xml:space="preserve"> has been tested in Rwanda, Lesotho and </w:t>
      </w:r>
      <w:r w:rsidR="00E85236">
        <w:rPr>
          <w:sz w:val="22"/>
          <w:szCs w:val="22"/>
        </w:rPr>
        <w:t>Zambia</w:t>
      </w:r>
      <w:r w:rsidR="00E85236" w:rsidRPr="00294054">
        <w:rPr>
          <w:sz w:val="22"/>
          <w:szCs w:val="22"/>
        </w:rPr>
        <w:t xml:space="preserve"> </w:t>
      </w:r>
      <w:r w:rsidRPr="00294054">
        <w:rPr>
          <w:sz w:val="22"/>
          <w:szCs w:val="22"/>
        </w:rPr>
        <w:t>– where</w:t>
      </w:r>
      <w:r>
        <w:rPr>
          <w:sz w:val="22"/>
          <w:szCs w:val="22"/>
        </w:rPr>
        <w:t xml:space="preserve"> </w:t>
      </w:r>
      <w:r w:rsidRPr="00294054">
        <w:rPr>
          <w:sz w:val="22"/>
          <w:szCs w:val="22"/>
        </w:rPr>
        <w:t>outbreaks were reported</w:t>
      </w:r>
      <w:r w:rsidR="004B2B3E">
        <w:rPr>
          <w:sz w:val="22"/>
          <w:szCs w:val="22"/>
        </w:rPr>
        <w:t xml:space="preserve"> recently</w:t>
      </w:r>
      <w:r>
        <w:rPr>
          <w:sz w:val="22"/>
          <w:szCs w:val="22"/>
        </w:rPr>
        <w:t xml:space="preserve">. </w:t>
      </w:r>
      <w:r w:rsidR="004B2B3E">
        <w:rPr>
          <w:sz w:val="22"/>
          <w:szCs w:val="22"/>
        </w:rPr>
        <w:t>Its</w:t>
      </w:r>
      <w:r w:rsidRPr="00294054">
        <w:rPr>
          <w:sz w:val="22"/>
          <w:szCs w:val="22"/>
        </w:rPr>
        <w:t xml:space="preserve"> implementation </w:t>
      </w:r>
      <w:r w:rsidR="004B2B3E">
        <w:rPr>
          <w:sz w:val="22"/>
          <w:szCs w:val="22"/>
        </w:rPr>
        <w:t>will</w:t>
      </w:r>
      <w:r w:rsidRPr="00294054">
        <w:rPr>
          <w:sz w:val="22"/>
          <w:szCs w:val="22"/>
        </w:rPr>
        <w:t xml:space="preserve"> enhance </w:t>
      </w:r>
      <w:r>
        <w:rPr>
          <w:sz w:val="22"/>
          <w:szCs w:val="22"/>
        </w:rPr>
        <w:t>these countries’ ability to export livestock as well as contributing to their livestock surveillance programmes</w:t>
      </w:r>
      <w:r w:rsidRPr="00294054">
        <w:rPr>
          <w:sz w:val="22"/>
          <w:szCs w:val="22"/>
        </w:rPr>
        <w:t>.</w:t>
      </w:r>
    </w:p>
    <w:p w14:paraId="3981B083" w14:textId="77777777" w:rsidR="004B2B3E" w:rsidRDefault="004B2B3E" w:rsidP="000937BF">
      <w:pPr>
        <w:pStyle w:val="Default"/>
        <w:jc w:val="both"/>
        <w:rPr>
          <w:sz w:val="22"/>
          <w:szCs w:val="22"/>
        </w:rPr>
      </w:pPr>
    </w:p>
    <w:p w14:paraId="3F5D570C" w14:textId="22FEAC00" w:rsidR="004B2B3E" w:rsidRDefault="00EF060F" w:rsidP="000937BF">
      <w:pPr>
        <w:pStyle w:val="Default"/>
        <w:jc w:val="both"/>
        <w:rPr>
          <w:sz w:val="22"/>
          <w:szCs w:val="22"/>
        </w:rPr>
      </w:pPr>
      <w:r w:rsidRPr="00294054">
        <w:rPr>
          <w:sz w:val="22"/>
          <w:szCs w:val="22"/>
        </w:rPr>
        <w:t xml:space="preserve">The </w:t>
      </w:r>
      <w:r w:rsidR="004B2B3E">
        <w:rPr>
          <w:sz w:val="22"/>
          <w:szCs w:val="22"/>
        </w:rPr>
        <w:t>technology is funded through</w:t>
      </w:r>
      <w:r w:rsidRPr="00294054">
        <w:rPr>
          <w:sz w:val="22"/>
          <w:szCs w:val="22"/>
        </w:rPr>
        <w:t xml:space="preserve"> TIA</w:t>
      </w:r>
      <w:r w:rsidR="004B2B3E">
        <w:rPr>
          <w:sz w:val="22"/>
          <w:szCs w:val="22"/>
        </w:rPr>
        <w:t>’s</w:t>
      </w:r>
      <w:r w:rsidRPr="00294054">
        <w:rPr>
          <w:sz w:val="22"/>
          <w:szCs w:val="22"/>
        </w:rPr>
        <w:t xml:space="preserve"> Agriculture </w:t>
      </w:r>
      <w:r>
        <w:rPr>
          <w:sz w:val="22"/>
          <w:szCs w:val="22"/>
        </w:rPr>
        <w:t xml:space="preserve">business unit </w:t>
      </w:r>
      <w:r w:rsidR="004B2B3E">
        <w:rPr>
          <w:sz w:val="22"/>
          <w:szCs w:val="22"/>
        </w:rPr>
        <w:t xml:space="preserve">which </w:t>
      </w:r>
      <w:r>
        <w:rPr>
          <w:sz w:val="22"/>
          <w:szCs w:val="22"/>
        </w:rPr>
        <w:t>support</w:t>
      </w:r>
      <w:r w:rsidR="004B2B3E">
        <w:rPr>
          <w:sz w:val="22"/>
          <w:szCs w:val="22"/>
        </w:rPr>
        <w:t>ed</w:t>
      </w:r>
      <w:r>
        <w:rPr>
          <w:sz w:val="22"/>
          <w:szCs w:val="22"/>
        </w:rPr>
        <w:t xml:space="preserve"> technology development and pre-</w:t>
      </w:r>
      <w:r w:rsidRPr="00294054">
        <w:rPr>
          <w:sz w:val="22"/>
          <w:szCs w:val="22"/>
        </w:rPr>
        <w:t>commercialisation</w:t>
      </w:r>
      <w:r w:rsidR="004B2B3E">
        <w:rPr>
          <w:sz w:val="22"/>
          <w:szCs w:val="22"/>
        </w:rPr>
        <w:t>. The</w:t>
      </w:r>
      <w:r w:rsidRPr="00294054">
        <w:rPr>
          <w:sz w:val="22"/>
          <w:szCs w:val="22"/>
        </w:rPr>
        <w:t xml:space="preserve"> unit supports the creation </w:t>
      </w:r>
      <w:r>
        <w:rPr>
          <w:sz w:val="22"/>
          <w:szCs w:val="22"/>
        </w:rPr>
        <w:t xml:space="preserve">of start-ups/innovators/enterprises and </w:t>
      </w:r>
      <w:r w:rsidRPr="00294054">
        <w:rPr>
          <w:sz w:val="22"/>
          <w:szCs w:val="22"/>
        </w:rPr>
        <w:t>an enabling environment for agricultural technology innovation</w:t>
      </w:r>
      <w:r>
        <w:rPr>
          <w:sz w:val="22"/>
          <w:szCs w:val="22"/>
        </w:rPr>
        <w:t xml:space="preserve">. </w:t>
      </w:r>
    </w:p>
    <w:p w14:paraId="7AE14FCE" w14:textId="77777777" w:rsidR="004B2B3E" w:rsidRDefault="004B2B3E" w:rsidP="000937BF">
      <w:pPr>
        <w:pStyle w:val="Default"/>
        <w:jc w:val="both"/>
        <w:rPr>
          <w:sz w:val="22"/>
          <w:szCs w:val="22"/>
        </w:rPr>
      </w:pPr>
    </w:p>
    <w:p w14:paraId="30BF99FB" w14:textId="77777777" w:rsidR="00EF060F" w:rsidRDefault="00EF060F" w:rsidP="000937BF">
      <w:pPr>
        <w:pStyle w:val="Default"/>
        <w:jc w:val="both"/>
        <w:rPr>
          <w:color w:val="auto"/>
          <w:sz w:val="22"/>
          <w:szCs w:val="22"/>
          <w:shd w:val="clear" w:color="auto" w:fill="FFFFFF"/>
        </w:rPr>
      </w:pPr>
      <w:r>
        <w:rPr>
          <w:sz w:val="22"/>
          <w:szCs w:val="22"/>
        </w:rPr>
        <w:t xml:space="preserve">Furthermore, </w:t>
      </w:r>
      <w:r w:rsidR="004B2B3E">
        <w:rPr>
          <w:sz w:val="22"/>
          <w:szCs w:val="22"/>
        </w:rPr>
        <w:t>it</w:t>
      </w:r>
      <w:r>
        <w:rPr>
          <w:sz w:val="22"/>
          <w:szCs w:val="22"/>
        </w:rPr>
        <w:t xml:space="preserve"> supports</w:t>
      </w:r>
      <w:r w:rsidRPr="00294054">
        <w:rPr>
          <w:sz w:val="22"/>
          <w:szCs w:val="22"/>
        </w:rPr>
        <w:t xml:space="preserve"> the development and demonstration of agricultural technology innovations and facilitates commercialisation of de-risked technologies thus improving the </w:t>
      </w:r>
      <w:r w:rsidRPr="00294054">
        <w:rPr>
          <w:sz w:val="22"/>
          <w:szCs w:val="22"/>
        </w:rPr>
        <w:lastRenderedPageBreak/>
        <w:t>diffusion of appropriate agricultural technologies to small-scale and emerging farmers</w:t>
      </w:r>
      <w:r>
        <w:rPr>
          <w:sz w:val="22"/>
          <w:szCs w:val="22"/>
        </w:rPr>
        <w:t xml:space="preserve"> for the benefit of the agricultural sector</w:t>
      </w:r>
      <w:r w:rsidRPr="00294054">
        <w:rPr>
          <w:sz w:val="22"/>
          <w:szCs w:val="22"/>
        </w:rPr>
        <w:t>.</w:t>
      </w:r>
      <w:r w:rsidRPr="00294054">
        <w:rPr>
          <w:color w:val="auto"/>
          <w:sz w:val="22"/>
          <w:szCs w:val="22"/>
          <w:shd w:val="clear" w:color="auto" w:fill="FFFFFF"/>
        </w:rPr>
        <w:t xml:space="preserve"> </w:t>
      </w:r>
    </w:p>
    <w:p w14:paraId="41830DAC" w14:textId="77777777" w:rsidR="004B2B3E" w:rsidRPr="00294054" w:rsidRDefault="004B2B3E" w:rsidP="000937BF">
      <w:pPr>
        <w:pStyle w:val="Default"/>
        <w:jc w:val="both"/>
        <w:rPr>
          <w:color w:val="auto"/>
          <w:sz w:val="22"/>
          <w:szCs w:val="22"/>
          <w:shd w:val="clear" w:color="auto" w:fill="FFFFFF"/>
        </w:rPr>
      </w:pPr>
    </w:p>
    <w:p w14:paraId="5BB05101" w14:textId="749EE3B9" w:rsidR="004B2B3E" w:rsidRDefault="00257095" w:rsidP="000937BF">
      <w:pPr>
        <w:pStyle w:val="Default"/>
        <w:jc w:val="both"/>
        <w:rPr>
          <w:sz w:val="22"/>
          <w:szCs w:val="22"/>
        </w:rPr>
      </w:pPr>
      <w:r>
        <w:rPr>
          <w:sz w:val="22"/>
          <w:szCs w:val="22"/>
        </w:rPr>
        <w:t>“</w:t>
      </w:r>
      <w:r w:rsidR="004B2B3E">
        <w:rPr>
          <w:sz w:val="22"/>
          <w:szCs w:val="22"/>
        </w:rPr>
        <w:t>TIA</w:t>
      </w:r>
      <w:r w:rsidR="00EF060F" w:rsidRPr="00215938">
        <w:rPr>
          <w:sz w:val="22"/>
          <w:szCs w:val="22"/>
        </w:rPr>
        <w:t xml:space="preserve"> is excited to be part of th</w:t>
      </w:r>
      <w:r w:rsidR="004B2B3E">
        <w:rPr>
          <w:sz w:val="22"/>
          <w:szCs w:val="22"/>
        </w:rPr>
        <w:t>is</w:t>
      </w:r>
      <w:r w:rsidR="00EF060F" w:rsidRPr="00215938">
        <w:rPr>
          <w:sz w:val="22"/>
          <w:szCs w:val="22"/>
        </w:rPr>
        <w:t xml:space="preserve"> development, which demonstrates the impact and reach of technological innovations to the places where they are needed and the impact that can be realised, even in marginalised and rural areas</w:t>
      </w:r>
      <w:r w:rsidR="004B2B3E">
        <w:rPr>
          <w:sz w:val="22"/>
          <w:szCs w:val="22"/>
        </w:rPr>
        <w:t>,</w:t>
      </w:r>
      <w:r>
        <w:rPr>
          <w:sz w:val="22"/>
          <w:szCs w:val="22"/>
        </w:rPr>
        <w:t>”</w:t>
      </w:r>
      <w:r w:rsidR="004B2B3E">
        <w:rPr>
          <w:sz w:val="22"/>
          <w:szCs w:val="22"/>
        </w:rPr>
        <w:t xml:space="preserve"> said head of the unit, Sibusiso Manana</w:t>
      </w:r>
      <w:r w:rsidR="00EF060F" w:rsidRPr="00215938">
        <w:rPr>
          <w:sz w:val="22"/>
          <w:szCs w:val="22"/>
        </w:rPr>
        <w:t xml:space="preserve">. </w:t>
      </w:r>
    </w:p>
    <w:p w14:paraId="1620852F" w14:textId="77777777" w:rsidR="004B2B3E" w:rsidRDefault="004B2B3E" w:rsidP="000937BF">
      <w:pPr>
        <w:pStyle w:val="Default"/>
        <w:jc w:val="both"/>
        <w:rPr>
          <w:sz w:val="22"/>
          <w:szCs w:val="22"/>
        </w:rPr>
      </w:pPr>
    </w:p>
    <w:p w14:paraId="78A20C2D" w14:textId="64664B14" w:rsidR="00EF060F" w:rsidRDefault="004B2B3E" w:rsidP="000937BF">
      <w:pPr>
        <w:pStyle w:val="Default"/>
        <w:jc w:val="both"/>
        <w:rPr>
          <w:sz w:val="22"/>
          <w:szCs w:val="22"/>
        </w:rPr>
      </w:pPr>
      <w:r>
        <w:rPr>
          <w:sz w:val="22"/>
          <w:szCs w:val="22"/>
        </w:rPr>
        <w:t>“</w:t>
      </w:r>
      <w:r w:rsidR="00EF060F">
        <w:rPr>
          <w:sz w:val="22"/>
          <w:szCs w:val="22"/>
        </w:rPr>
        <w:t xml:space="preserve">This is directly linked to our objective of contributing </w:t>
      </w:r>
      <w:r w:rsidR="00EF060F" w:rsidRPr="00BD27DA">
        <w:rPr>
          <w:sz w:val="22"/>
          <w:szCs w:val="22"/>
        </w:rPr>
        <w:t>towards increased productivity in food security, and promot</w:t>
      </w:r>
      <w:r w:rsidR="00EF060F">
        <w:rPr>
          <w:sz w:val="22"/>
          <w:szCs w:val="22"/>
        </w:rPr>
        <w:t>ing</w:t>
      </w:r>
      <w:r w:rsidR="00EF060F" w:rsidRPr="00BD27DA">
        <w:rPr>
          <w:sz w:val="22"/>
          <w:szCs w:val="22"/>
        </w:rPr>
        <w:t xml:space="preserve"> rural economic development, by driving innovation and technology investment in bio-innovative technologies, products, processes, and services to enable a growing, vibrant and economically sustainable agricultural sector</w:t>
      </w:r>
      <w:r>
        <w:rPr>
          <w:sz w:val="22"/>
          <w:szCs w:val="22"/>
        </w:rPr>
        <w:t>,” Manana added</w:t>
      </w:r>
      <w:r w:rsidR="00EF060F">
        <w:rPr>
          <w:sz w:val="22"/>
          <w:szCs w:val="22"/>
        </w:rPr>
        <w:t>.</w:t>
      </w:r>
      <w:r w:rsidR="00EF060F" w:rsidRPr="00BC71ED">
        <w:rPr>
          <w:sz w:val="22"/>
          <w:szCs w:val="22"/>
        </w:rPr>
        <w:t xml:space="preserve"> </w:t>
      </w:r>
    </w:p>
    <w:p w14:paraId="435B2870" w14:textId="4828936E" w:rsidR="00257095" w:rsidRDefault="00257095" w:rsidP="000937BF">
      <w:pPr>
        <w:pStyle w:val="Default"/>
        <w:jc w:val="both"/>
        <w:rPr>
          <w:sz w:val="22"/>
          <w:szCs w:val="22"/>
        </w:rPr>
      </w:pPr>
    </w:p>
    <w:p w14:paraId="57ACCBA2" w14:textId="1B0CFC8A" w:rsidR="00257095" w:rsidRDefault="00257095" w:rsidP="000937BF">
      <w:pPr>
        <w:pStyle w:val="Default"/>
        <w:jc w:val="both"/>
        <w:rPr>
          <w:sz w:val="22"/>
          <w:szCs w:val="22"/>
        </w:rPr>
      </w:pPr>
      <w:r w:rsidRPr="00294054">
        <w:rPr>
          <w:sz w:val="22"/>
          <w:szCs w:val="22"/>
        </w:rPr>
        <w:t xml:space="preserve">The </w:t>
      </w:r>
      <w:r>
        <w:rPr>
          <w:sz w:val="22"/>
          <w:szCs w:val="22"/>
        </w:rPr>
        <w:t xml:space="preserve">initial </w:t>
      </w:r>
      <w:r w:rsidRPr="00294054">
        <w:rPr>
          <w:sz w:val="22"/>
          <w:szCs w:val="22"/>
        </w:rPr>
        <w:t xml:space="preserve">technology </w:t>
      </w:r>
      <w:r>
        <w:rPr>
          <w:sz w:val="22"/>
          <w:szCs w:val="22"/>
        </w:rPr>
        <w:t>was developed by another DSI entity, the</w:t>
      </w:r>
      <w:r w:rsidRPr="00294054">
        <w:rPr>
          <w:sz w:val="22"/>
          <w:szCs w:val="22"/>
        </w:rPr>
        <w:t xml:space="preserve"> Council for Scientific and Industrial Research (CSIR)</w:t>
      </w:r>
      <w:r>
        <w:rPr>
          <w:sz w:val="22"/>
          <w:szCs w:val="22"/>
        </w:rPr>
        <w:t xml:space="preserve">. </w:t>
      </w:r>
      <w:r w:rsidRPr="00294054">
        <w:rPr>
          <w:sz w:val="22"/>
          <w:szCs w:val="22"/>
        </w:rPr>
        <w:t>Toka</w:t>
      </w:r>
      <w:r>
        <w:rPr>
          <w:sz w:val="22"/>
          <w:szCs w:val="22"/>
        </w:rPr>
        <w:t>Bio further developed the technology for commercialisation</w:t>
      </w:r>
    </w:p>
    <w:p w14:paraId="02D4139C" w14:textId="77777777" w:rsidR="00257095" w:rsidRDefault="00257095" w:rsidP="00257095">
      <w:pPr>
        <w:pStyle w:val="Default"/>
        <w:spacing w:before="240"/>
        <w:jc w:val="both"/>
        <w:rPr>
          <w:sz w:val="22"/>
          <w:szCs w:val="22"/>
        </w:rPr>
      </w:pPr>
      <w:r>
        <w:rPr>
          <w:sz w:val="22"/>
          <w:szCs w:val="22"/>
        </w:rPr>
        <w:t>“</w:t>
      </w:r>
      <w:r w:rsidRPr="00215938">
        <w:rPr>
          <w:sz w:val="22"/>
          <w:szCs w:val="22"/>
        </w:rPr>
        <w:t>Africa remains the battle ground for contagious, infe</w:t>
      </w:r>
      <w:r>
        <w:rPr>
          <w:sz w:val="22"/>
          <w:szCs w:val="22"/>
        </w:rPr>
        <w:t>ctious animal disease diagnosis.</w:t>
      </w:r>
      <w:r w:rsidRPr="00215938">
        <w:rPr>
          <w:sz w:val="22"/>
          <w:szCs w:val="22"/>
        </w:rPr>
        <w:t xml:space="preserve"> TokaBio </w:t>
      </w:r>
      <w:r>
        <w:rPr>
          <w:sz w:val="22"/>
          <w:szCs w:val="22"/>
        </w:rPr>
        <w:t>is determined to</w:t>
      </w:r>
      <w:r w:rsidRPr="00215938">
        <w:rPr>
          <w:sz w:val="22"/>
          <w:szCs w:val="22"/>
        </w:rPr>
        <w:t xml:space="preserve"> win the battle towards full identification of these diseases, irrespective of the environment or socio-economic status of the livestock owners</w:t>
      </w:r>
      <w:r>
        <w:rPr>
          <w:sz w:val="22"/>
          <w:szCs w:val="22"/>
        </w:rPr>
        <w:t xml:space="preserve">,” said </w:t>
      </w:r>
      <w:r w:rsidRPr="00215938">
        <w:rPr>
          <w:sz w:val="22"/>
          <w:szCs w:val="22"/>
        </w:rPr>
        <w:t xml:space="preserve">Dr </w:t>
      </w:r>
      <w:proofErr w:type="spellStart"/>
      <w:r w:rsidRPr="00215938">
        <w:rPr>
          <w:sz w:val="22"/>
          <w:szCs w:val="22"/>
        </w:rPr>
        <w:t>Phiyani</w:t>
      </w:r>
      <w:proofErr w:type="spellEnd"/>
      <w:r w:rsidRPr="00215938">
        <w:rPr>
          <w:sz w:val="22"/>
          <w:szCs w:val="22"/>
        </w:rPr>
        <w:t xml:space="preserve"> </w:t>
      </w:r>
      <w:proofErr w:type="spellStart"/>
      <w:r w:rsidRPr="00215938">
        <w:rPr>
          <w:sz w:val="22"/>
          <w:szCs w:val="22"/>
        </w:rPr>
        <w:t>Lebea</w:t>
      </w:r>
      <w:proofErr w:type="spellEnd"/>
      <w:r w:rsidRPr="00215938">
        <w:rPr>
          <w:sz w:val="22"/>
          <w:szCs w:val="22"/>
        </w:rPr>
        <w:t>, Managing Director</w:t>
      </w:r>
      <w:r>
        <w:rPr>
          <w:sz w:val="22"/>
          <w:szCs w:val="22"/>
        </w:rPr>
        <w:t xml:space="preserve">, </w:t>
      </w:r>
      <w:r w:rsidRPr="00215938">
        <w:rPr>
          <w:sz w:val="22"/>
          <w:szCs w:val="22"/>
        </w:rPr>
        <w:t>TokaBio (Pty) Ltd.</w:t>
      </w:r>
    </w:p>
    <w:p w14:paraId="1D00F48F" w14:textId="77777777" w:rsidR="00257095" w:rsidRDefault="00257095" w:rsidP="00257095">
      <w:pPr>
        <w:pStyle w:val="Default"/>
        <w:jc w:val="both"/>
        <w:rPr>
          <w:sz w:val="22"/>
          <w:szCs w:val="22"/>
        </w:rPr>
      </w:pPr>
    </w:p>
    <w:p w14:paraId="48B2D4DB" w14:textId="77777777" w:rsidR="00257095" w:rsidRDefault="00257095" w:rsidP="00257095">
      <w:pPr>
        <w:pStyle w:val="Default"/>
        <w:jc w:val="both"/>
        <w:rPr>
          <w:sz w:val="22"/>
          <w:szCs w:val="22"/>
        </w:rPr>
      </w:pPr>
      <w:r w:rsidRPr="00215938">
        <w:rPr>
          <w:sz w:val="22"/>
          <w:szCs w:val="22"/>
        </w:rPr>
        <w:t>Senior Researcher</w:t>
      </w:r>
      <w:r>
        <w:rPr>
          <w:sz w:val="22"/>
          <w:szCs w:val="22"/>
        </w:rPr>
        <w:t xml:space="preserve"> at the</w:t>
      </w:r>
      <w:r w:rsidRPr="00215938">
        <w:rPr>
          <w:sz w:val="22"/>
          <w:szCs w:val="22"/>
        </w:rPr>
        <w:t xml:space="preserve"> CSIR</w:t>
      </w:r>
      <w:r>
        <w:rPr>
          <w:sz w:val="22"/>
          <w:szCs w:val="22"/>
        </w:rPr>
        <w:t>, Dr</w:t>
      </w:r>
      <w:r w:rsidRPr="00A2448A">
        <w:rPr>
          <w:sz w:val="22"/>
          <w:szCs w:val="22"/>
        </w:rPr>
        <w:t xml:space="preserve"> </w:t>
      </w:r>
      <w:r w:rsidRPr="00215938">
        <w:rPr>
          <w:sz w:val="22"/>
          <w:szCs w:val="22"/>
        </w:rPr>
        <w:t>Essa Suleman</w:t>
      </w:r>
      <w:r>
        <w:rPr>
          <w:sz w:val="22"/>
          <w:szCs w:val="22"/>
        </w:rPr>
        <w:t>, said t</w:t>
      </w:r>
      <w:r w:rsidRPr="00215938">
        <w:rPr>
          <w:sz w:val="22"/>
          <w:szCs w:val="22"/>
        </w:rPr>
        <w:t>he Veterinary Mole</w:t>
      </w:r>
      <w:r>
        <w:rPr>
          <w:sz w:val="22"/>
          <w:szCs w:val="22"/>
        </w:rPr>
        <w:t>cular Diagnostics and Vaccines P</w:t>
      </w:r>
      <w:r w:rsidRPr="00215938">
        <w:rPr>
          <w:sz w:val="22"/>
          <w:szCs w:val="22"/>
        </w:rPr>
        <w:t>rogram</w:t>
      </w:r>
      <w:r>
        <w:rPr>
          <w:sz w:val="22"/>
          <w:szCs w:val="22"/>
        </w:rPr>
        <w:t>me</w:t>
      </w:r>
      <w:r w:rsidRPr="00215938">
        <w:rPr>
          <w:sz w:val="22"/>
          <w:szCs w:val="22"/>
        </w:rPr>
        <w:t xml:space="preserve"> at the CSIR ha</w:t>
      </w:r>
      <w:r>
        <w:rPr>
          <w:sz w:val="22"/>
          <w:szCs w:val="22"/>
        </w:rPr>
        <w:t>d</w:t>
      </w:r>
      <w:r w:rsidRPr="00215938">
        <w:rPr>
          <w:sz w:val="22"/>
          <w:szCs w:val="22"/>
        </w:rPr>
        <w:t xml:space="preserve"> strong expertise and a variety of technologies aimed at improving the livestock and agricultural sectors</w:t>
      </w:r>
      <w:r>
        <w:rPr>
          <w:sz w:val="22"/>
          <w:szCs w:val="22"/>
        </w:rPr>
        <w:t xml:space="preserve">. </w:t>
      </w:r>
    </w:p>
    <w:p w14:paraId="0F9CAFA0" w14:textId="77777777" w:rsidR="00257095" w:rsidRDefault="00257095" w:rsidP="00257095">
      <w:pPr>
        <w:pStyle w:val="Default"/>
        <w:jc w:val="both"/>
        <w:rPr>
          <w:sz w:val="22"/>
          <w:szCs w:val="22"/>
        </w:rPr>
      </w:pPr>
    </w:p>
    <w:p w14:paraId="090A4D58" w14:textId="460A1BC0" w:rsidR="00257095" w:rsidRPr="00215938" w:rsidRDefault="00257095" w:rsidP="00257095">
      <w:pPr>
        <w:pStyle w:val="Default"/>
        <w:jc w:val="both"/>
        <w:rPr>
          <w:sz w:val="22"/>
          <w:szCs w:val="22"/>
        </w:rPr>
      </w:pPr>
      <w:r>
        <w:rPr>
          <w:sz w:val="22"/>
          <w:szCs w:val="22"/>
        </w:rPr>
        <w:t>“This can be done</w:t>
      </w:r>
      <w:r w:rsidRPr="00215938">
        <w:rPr>
          <w:sz w:val="22"/>
          <w:szCs w:val="22"/>
        </w:rPr>
        <w:t xml:space="preserve"> through </w:t>
      </w:r>
      <w:r>
        <w:rPr>
          <w:sz w:val="22"/>
          <w:szCs w:val="22"/>
        </w:rPr>
        <w:t xml:space="preserve">the </w:t>
      </w:r>
      <w:r w:rsidRPr="00215938">
        <w:rPr>
          <w:sz w:val="22"/>
          <w:szCs w:val="22"/>
        </w:rPr>
        <w:t>development of cutting</w:t>
      </w:r>
      <w:r>
        <w:rPr>
          <w:sz w:val="22"/>
          <w:szCs w:val="22"/>
        </w:rPr>
        <w:t>-</w:t>
      </w:r>
      <w:r w:rsidRPr="00215938">
        <w:rPr>
          <w:sz w:val="22"/>
          <w:szCs w:val="22"/>
        </w:rPr>
        <w:t xml:space="preserve">edge diagnostic technologies that can be deployed at </w:t>
      </w:r>
      <w:r>
        <w:rPr>
          <w:sz w:val="22"/>
          <w:szCs w:val="22"/>
        </w:rPr>
        <w:t>point of care</w:t>
      </w:r>
      <w:r w:rsidRPr="00215938">
        <w:rPr>
          <w:sz w:val="22"/>
          <w:szCs w:val="22"/>
        </w:rPr>
        <w:t xml:space="preserve"> and plant produced vaccines to reduce the burden of diseases such as FMD, brucellosis, bovine tuberculosis, African Horse Sic</w:t>
      </w:r>
      <w:r>
        <w:rPr>
          <w:sz w:val="22"/>
          <w:szCs w:val="22"/>
        </w:rPr>
        <w:t xml:space="preserve">kness (AHSV). This </w:t>
      </w:r>
      <w:r w:rsidRPr="00215938">
        <w:rPr>
          <w:sz w:val="22"/>
          <w:szCs w:val="22"/>
        </w:rPr>
        <w:t>diagnostic technology is an excelle</w:t>
      </w:r>
      <w:r>
        <w:rPr>
          <w:sz w:val="22"/>
          <w:szCs w:val="22"/>
        </w:rPr>
        <w:t>nt example of technologies that</w:t>
      </w:r>
      <w:r w:rsidRPr="00215938">
        <w:rPr>
          <w:sz w:val="22"/>
          <w:szCs w:val="22"/>
        </w:rPr>
        <w:t xml:space="preserve"> will improve livestock production and access to lucrative export markets</w:t>
      </w:r>
      <w:r>
        <w:rPr>
          <w:sz w:val="22"/>
          <w:szCs w:val="22"/>
        </w:rPr>
        <w:t xml:space="preserve">,” said </w:t>
      </w:r>
      <w:r w:rsidRPr="00215938">
        <w:rPr>
          <w:sz w:val="22"/>
          <w:szCs w:val="22"/>
        </w:rPr>
        <w:t>Dr</w:t>
      </w:r>
      <w:r>
        <w:rPr>
          <w:sz w:val="22"/>
          <w:szCs w:val="22"/>
        </w:rPr>
        <w:t xml:space="preserve"> Suleman.</w:t>
      </w:r>
      <w:r w:rsidRPr="00215938">
        <w:rPr>
          <w:sz w:val="22"/>
          <w:szCs w:val="22"/>
        </w:rPr>
        <w:t xml:space="preserve"> </w:t>
      </w:r>
    </w:p>
    <w:p w14:paraId="6B45CFA1" w14:textId="77777777" w:rsidR="00257095" w:rsidRDefault="00257095" w:rsidP="00257095">
      <w:pPr>
        <w:pStyle w:val="Default"/>
        <w:jc w:val="both"/>
        <w:rPr>
          <w:sz w:val="22"/>
          <w:szCs w:val="22"/>
        </w:rPr>
      </w:pPr>
    </w:p>
    <w:p w14:paraId="023D4030" w14:textId="77777777" w:rsidR="00257095" w:rsidRDefault="00257095" w:rsidP="000937BF">
      <w:pPr>
        <w:pStyle w:val="Default"/>
        <w:jc w:val="both"/>
        <w:rPr>
          <w:sz w:val="22"/>
          <w:szCs w:val="22"/>
        </w:rPr>
      </w:pPr>
    </w:p>
    <w:p w14:paraId="2B603E94" w14:textId="77777777" w:rsidR="00EF060F" w:rsidRPr="000937BF" w:rsidRDefault="00EF060F" w:rsidP="000937BF">
      <w:pPr>
        <w:pStyle w:val="Default"/>
        <w:jc w:val="both"/>
        <w:rPr>
          <w:b/>
          <w:sz w:val="22"/>
          <w:szCs w:val="22"/>
        </w:rPr>
      </w:pPr>
      <w:r w:rsidRPr="000937BF">
        <w:rPr>
          <w:b/>
          <w:sz w:val="22"/>
          <w:szCs w:val="22"/>
        </w:rPr>
        <w:t>Additional developments by TokaBio (Pty) Ltd</w:t>
      </w:r>
    </w:p>
    <w:p w14:paraId="264D782D" w14:textId="77777777" w:rsidR="004B2B3E" w:rsidRPr="00215938" w:rsidRDefault="004B2B3E" w:rsidP="000937BF">
      <w:pPr>
        <w:pStyle w:val="Default"/>
        <w:jc w:val="both"/>
        <w:rPr>
          <w:sz w:val="22"/>
          <w:szCs w:val="22"/>
        </w:rPr>
      </w:pPr>
    </w:p>
    <w:p w14:paraId="050829F9" w14:textId="77777777" w:rsidR="00EF060F" w:rsidRDefault="00EF060F" w:rsidP="000937BF">
      <w:pPr>
        <w:pStyle w:val="Default"/>
        <w:jc w:val="both"/>
        <w:rPr>
          <w:sz w:val="22"/>
          <w:szCs w:val="22"/>
        </w:rPr>
      </w:pPr>
      <w:r w:rsidRPr="00215938">
        <w:rPr>
          <w:sz w:val="22"/>
          <w:szCs w:val="22"/>
        </w:rPr>
        <w:t xml:space="preserve">TokaBio has setup mobile COVID-19 detection sites in </w:t>
      </w:r>
      <w:proofErr w:type="spellStart"/>
      <w:r w:rsidRPr="00215938">
        <w:rPr>
          <w:sz w:val="22"/>
          <w:szCs w:val="22"/>
        </w:rPr>
        <w:t>Midrand</w:t>
      </w:r>
      <w:proofErr w:type="spellEnd"/>
      <w:r w:rsidRPr="00215938">
        <w:rPr>
          <w:sz w:val="22"/>
          <w:szCs w:val="22"/>
        </w:rPr>
        <w:t xml:space="preserve"> and to demonstrate its agility additional sites have been set up at Beitbridge and Lebombo border posts, to assist South Africa to test for COVID-19 at these border posts. This capability to test for COVID-19 is based on the similar PCR technology that has received regulatory approval from South African Health Products Regulatory Authority (SAHPRA). Concurrently, the same point- of- care technology described above is being validated for COVID-19 testing suitability and registration with SAHPRA. and has received regulatory approval from South African Health Products Regulatory Authority. Through the pivoting of the point- of- care technology South Africa has been able to increase its COVID-19 surveillance towards minimising the spread of COVID-19.</w:t>
      </w:r>
    </w:p>
    <w:p w14:paraId="253EDDD8" w14:textId="77777777" w:rsidR="00EF060F" w:rsidRPr="00D31F9F" w:rsidRDefault="00EF060F" w:rsidP="000937BF">
      <w:pPr>
        <w:spacing w:after="0" w:line="240" w:lineRule="auto"/>
        <w:rPr>
          <w:rFonts w:ascii="Arial" w:hAnsi="Arial" w:cs="Arial"/>
        </w:rPr>
      </w:pPr>
      <w:r w:rsidRPr="00D31F9F">
        <w:rPr>
          <w:rFonts w:ascii="Arial" w:hAnsi="Arial" w:cs="Arial"/>
        </w:rPr>
        <w:t>Ends.</w:t>
      </w:r>
    </w:p>
    <w:p w14:paraId="77D17DA2" w14:textId="77777777" w:rsidR="00EF060F" w:rsidRPr="005816A8" w:rsidRDefault="005816A8" w:rsidP="000937BF">
      <w:pPr>
        <w:spacing w:after="0" w:line="240" w:lineRule="auto"/>
        <w:jc w:val="both"/>
        <w:rPr>
          <w:rFonts w:ascii="Arial" w:eastAsia="Calibri" w:hAnsi="Arial" w:cs="Arial"/>
          <w:i/>
          <w:lang w:eastAsia="en-ZA"/>
        </w:rPr>
      </w:pPr>
      <w:r w:rsidRPr="005816A8">
        <w:rPr>
          <w:rFonts w:ascii="Arial" w:eastAsia="Calibri" w:hAnsi="Arial" w:cs="Arial"/>
          <w:i/>
          <w:lang w:eastAsia="en-ZA"/>
        </w:rPr>
        <w:t>Issued by:</w:t>
      </w:r>
      <w:r w:rsidRPr="005816A8">
        <w:rPr>
          <w:rFonts w:ascii="Arial" w:eastAsia="Calibri" w:hAnsi="Arial" w:cs="Arial"/>
          <w:i/>
          <w:lang w:eastAsia="en-ZA"/>
        </w:rPr>
        <w:tab/>
        <w:t>Technology Innovation Agency</w:t>
      </w:r>
    </w:p>
    <w:p w14:paraId="3ACDABB5" w14:textId="77777777" w:rsidR="005816A8" w:rsidRPr="005816A8" w:rsidRDefault="00EF060F" w:rsidP="000937BF">
      <w:pPr>
        <w:spacing w:after="0" w:line="240" w:lineRule="auto"/>
        <w:jc w:val="both"/>
        <w:rPr>
          <w:rFonts w:ascii="Arial" w:eastAsia="Calibri" w:hAnsi="Arial" w:cs="Arial"/>
          <w:i/>
          <w:lang w:eastAsia="en-ZA"/>
        </w:rPr>
      </w:pPr>
      <w:r w:rsidRPr="005816A8">
        <w:rPr>
          <w:rFonts w:ascii="Arial" w:eastAsia="Calibri" w:hAnsi="Arial" w:cs="Arial"/>
          <w:i/>
          <w:lang w:eastAsia="en-ZA"/>
        </w:rPr>
        <w:t>Enquiries:</w:t>
      </w:r>
      <w:r w:rsidR="005816A8" w:rsidRPr="005816A8">
        <w:rPr>
          <w:rFonts w:ascii="Arial" w:eastAsia="Calibri" w:hAnsi="Arial" w:cs="Arial"/>
          <w:i/>
          <w:lang w:eastAsia="en-ZA"/>
        </w:rPr>
        <w:tab/>
        <w:t>Vusi Langa: Head Marketing and Communications</w:t>
      </w:r>
    </w:p>
    <w:p w14:paraId="7F412254" w14:textId="77777777" w:rsidR="00EF060F" w:rsidRPr="005816A8" w:rsidRDefault="0077089D" w:rsidP="000937BF">
      <w:pPr>
        <w:spacing w:after="0" w:line="240" w:lineRule="auto"/>
        <w:ind w:left="720" w:firstLine="720"/>
        <w:jc w:val="both"/>
        <w:rPr>
          <w:rFonts w:ascii="Arial" w:eastAsia="Calibri" w:hAnsi="Arial" w:cs="Arial"/>
          <w:i/>
          <w:lang w:eastAsia="en-ZA"/>
        </w:rPr>
      </w:pPr>
      <w:hyperlink r:id="rId9" w:history="1">
        <w:r w:rsidR="000937BF" w:rsidRPr="00893FF1">
          <w:rPr>
            <w:rStyle w:val="Hyperlink"/>
            <w:rFonts w:ascii="Arial" w:eastAsia="Calibri" w:hAnsi="Arial" w:cs="Arial"/>
            <w:i/>
            <w:lang w:eastAsia="en-ZA"/>
          </w:rPr>
          <w:t>vusi.langa@tia.org.za/</w:t>
        </w:r>
      </w:hyperlink>
      <w:r w:rsidR="000937BF">
        <w:rPr>
          <w:rFonts w:ascii="Arial" w:eastAsia="Calibri" w:hAnsi="Arial" w:cs="Arial"/>
          <w:i/>
          <w:lang w:eastAsia="en-ZA"/>
        </w:rPr>
        <w:t xml:space="preserve"> </w:t>
      </w:r>
      <w:r w:rsidR="00EF060F" w:rsidRPr="005816A8">
        <w:rPr>
          <w:rFonts w:ascii="Arial" w:eastAsia="Calibri" w:hAnsi="Arial" w:cs="Arial"/>
          <w:i/>
          <w:lang w:eastAsia="en-ZA"/>
        </w:rPr>
        <w:t>073 766 0200</w:t>
      </w:r>
      <w:r w:rsidR="000937BF">
        <w:rPr>
          <w:rFonts w:ascii="Arial" w:eastAsia="Calibri" w:hAnsi="Arial" w:cs="Arial"/>
          <w:i/>
          <w:lang w:eastAsia="en-ZA"/>
        </w:rPr>
        <w:t xml:space="preserve">/ </w:t>
      </w:r>
      <w:r w:rsidR="000937BF" w:rsidRPr="005816A8">
        <w:rPr>
          <w:rFonts w:ascii="Arial" w:eastAsia="Calibri" w:hAnsi="Arial" w:cs="Arial"/>
          <w:i/>
          <w:lang w:eastAsia="en-ZA"/>
        </w:rPr>
        <w:t>012 472 2839</w:t>
      </w:r>
    </w:p>
    <w:p w14:paraId="2042DA02" w14:textId="77777777" w:rsidR="00EF060F" w:rsidRPr="00D31F9F" w:rsidRDefault="00EF060F" w:rsidP="000937BF">
      <w:pPr>
        <w:spacing w:line="240" w:lineRule="auto"/>
        <w:jc w:val="both"/>
        <w:rPr>
          <w:rFonts w:ascii="Arial" w:eastAsia="Calibri" w:hAnsi="Arial" w:cs="Arial"/>
          <w:lang w:eastAsia="en-ZA"/>
        </w:rPr>
      </w:pPr>
      <w:bookmarkStart w:id="1" w:name="_GoBack"/>
      <w:bookmarkEnd w:id="1"/>
    </w:p>
    <w:p w14:paraId="3FB230EE" w14:textId="77777777" w:rsidR="00EF060F" w:rsidRPr="00EF060F" w:rsidRDefault="00EF060F" w:rsidP="000937BF">
      <w:pPr>
        <w:spacing w:line="240" w:lineRule="auto"/>
        <w:jc w:val="both"/>
        <w:rPr>
          <w:rFonts w:ascii="Arial" w:eastAsia="Calibri" w:hAnsi="Arial" w:cs="Arial"/>
          <w:b/>
          <w:u w:val="single"/>
          <w:lang w:eastAsia="en-ZA"/>
        </w:rPr>
      </w:pPr>
      <w:r w:rsidRPr="00EF060F">
        <w:rPr>
          <w:rFonts w:ascii="Arial" w:eastAsia="Calibri" w:hAnsi="Arial" w:cs="Arial"/>
          <w:b/>
          <w:u w:val="single"/>
          <w:lang w:eastAsia="en-ZA"/>
        </w:rPr>
        <w:t>About TIA</w:t>
      </w:r>
    </w:p>
    <w:p w14:paraId="320BF444" w14:textId="77777777" w:rsidR="00EF060F" w:rsidRPr="00D31F9F" w:rsidRDefault="00EF060F" w:rsidP="000937BF">
      <w:pPr>
        <w:spacing w:line="240" w:lineRule="auto"/>
        <w:jc w:val="both"/>
        <w:rPr>
          <w:rFonts w:ascii="Arial" w:eastAsia="Calibri" w:hAnsi="Arial" w:cs="Arial"/>
          <w:lang w:eastAsia="en-ZA"/>
        </w:rPr>
      </w:pPr>
      <w:r w:rsidRPr="00D31F9F">
        <w:rPr>
          <w:rFonts w:ascii="Arial" w:eastAsia="Calibri" w:hAnsi="Arial" w:cs="Arial"/>
          <w:lang w:eastAsia="en-ZA"/>
        </w:rPr>
        <w:t>The Technology Innovation Agency (TIA) is a public entity in South Africa that serves as the key institutional intervention to bridge the innovation chasm (gap) between research and development from higher education institutions, science councils, public entities, and private sector, and commercialisation (beneficiation). TIA was established in 2010 and has a national reach with offices in KwaZulu Natal, Western Cape and Gauteng. The main thrust of the mandate of TIA is funding and supporting innovative technologies that show potential to be commercialised. The organisation also has programmes that provide non-financial support to innovators and SMMEs. Lastly, TIA is a catalyst and enabler of innovation through various partnership initiatives locally, in the African continent and globally.</w:t>
      </w:r>
    </w:p>
    <w:p w14:paraId="0FA68FC0" w14:textId="77777777" w:rsidR="00EF060F" w:rsidRPr="00D31F9F" w:rsidRDefault="00EF060F" w:rsidP="000937BF">
      <w:pPr>
        <w:spacing w:line="240" w:lineRule="auto"/>
        <w:jc w:val="both"/>
        <w:rPr>
          <w:rFonts w:ascii="Arial" w:eastAsia="Calibri" w:hAnsi="Arial" w:cs="Arial"/>
          <w:lang w:eastAsia="en-ZA"/>
        </w:rPr>
      </w:pPr>
    </w:p>
    <w:p w14:paraId="03E57153" w14:textId="77777777" w:rsidR="00EF060F" w:rsidRPr="00D31F9F" w:rsidRDefault="00EF060F" w:rsidP="000937BF">
      <w:pPr>
        <w:spacing w:after="0" w:line="240" w:lineRule="auto"/>
        <w:jc w:val="both"/>
        <w:rPr>
          <w:rFonts w:ascii="Arial" w:eastAsia="Calibri" w:hAnsi="Arial" w:cs="Arial"/>
          <w:lang w:eastAsia="en-ZA"/>
        </w:rPr>
      </w:pPr>
      <w:r w:rsidRPr="00D31F9F">
        <w:rPr>
          <w:rFonts w:ascii="Arial" w:eastAsia="Calibri" w:hAnsi="Arial" w:cs="Arial"/>
          <w:lang w:eastAsia="en-ZA"/>
        </w:rPr>
        <w:t>For more information, visit www.tia.org.za</w:t>
      </w:r>
    </w:p>
    <w:p w14:paraId="143935F3" w14:textId="77777777" w:rsidR="00EF060F" w:rsidRPr="00D31F9F" w:rsidRDefault="00EF060F" w:rsidP="000937BF">
      <w:pPr>
        <w:spacing w:after="0" w:line="240" w:lineRule="auto"/>
        <w:jc w:val="both"/>
        <w:rPr>
          <w:rFonts w:ascii="Arial" w:eastAsia="Calibri" w:hAnsi="Arial" w:cs="Arial"/>
          <w:lang w:eastAsia="en-ZA"/>
        </w:rPr>
      </w:pPr>
      <w:r w:rsidRPr="00D31F9F">
        <w:rPr>
          <w:rFonts w:ascii="Arial" w:eastAsia="Calibri" w:hAnsi="Arial" w:cs="Arial"/>
          <w:lang w:eastAsia="en-ZA"/>
        </w:rPr>
        <w:t>Follow us on social media:</w:t>
      </w:r>
    </w:p>
    <w:p w14:paraId="71D778FA" w14:textId="77777777" w:rsidR="00EF060F" w:rsidRPr="00D60B81" w:rsidRDefault="00EF060F" w:rsidP="000937BF">
      <w:pPr>
        <w:spacing w:after="0" w:line="240" w:lineRule="auto"/>
        <w:jc w:val="both"/>
        <w:rPr>
          <w:rFonts w:ascii="Arial" w:eastAsia="Calibri" w:hAnsi="Arial" w:cs="Arial"/>
          <w:b/>
          <w:i/>
          <w:sz w:val="20"/>
          <w:szCs w:val="20"/>
          <w:lang w:eastAsia="en-ZA"/>
        </w:rPr>
      </w:pPr>
      <w:r w:rsidRPr="00D60B81">
        <w:rPr>
          <w:rFonts w:ascii="Arial" w:eastAsia="Calibri" w:hAnsi="Arial" w:cs="Arial"/>
          <w:b/>
          <w:i/>
          <w:sz w:val="20"/>
          <w:szCs w:val="20"/>
          <w:lang w:eastAsia="en-ZA"/>
        </w:rPr>
        <w:t>Twitter: @</w:t>
      </w:r>
      <w:proofErr w:type="spellStart"/>
      <w:r w:rsidRPr="00D60B81">
        <w:rPr>
          <w:rFonts w:ascii="Arial" w:eastAsia="Calibri" w:hAnsi="Arial" w:cs="Arial"/>
          <w:b/>
          <w:i/>
          <w:sz w:val="20"/>
          <w:szCs w:val="20"/>
          <w:lang w:eastAsia="en-ZA"/>
        </w:rPr>
        <w:t>tiaorgza</w:t>
      </w:r>
      <w:proofErr w:type="spellEnd"/>
    </w:p>
    <w:p w14:paraId="7248F685" w14:textId="77777777" w:rsidR="00EF060F" w:rsidRPr="00D60B81" w:rsidRDefault="00EF060F" w:rsidP="000937BF">
      <w:pPr>
        <w:spacing w:after="0" w:line="240" w:lineRule="auto"/>
        <w:jc w:val="both"/>
        <w:rPr>
          <w:rFonts w:ascii="Arial" w:eastAsia="Calibri" w:hAnsi="Arial" w:cs="Arial"/>
          <w:b/>
          <w:i/>
          <w:sz w:val="20"/>
          <w:szCs w:val="20"/>
          <w:lang w:eastAsia="en-ZA"/>
        </w:rPr>
      </w:pPr>
      <w:r w:rsidRPr="00D60B81">
        <w:rPr>
          <w:rFonts w:ascii="Arial" w:eastAsia="Calibri" w:hAnsi="Arial" w:cs="Arial"/>
          <w:b/>
          <w:i/>
          <w:sz w:val="20"/>
          <w:szCs w:val="20"/>
          <w:lang w:eastAsia="en-ZA"/>
        </w:rPr>
        <w:t>Facebook: Technology Innovation Agency</w:t>
      </w:r>
    </w:p>
    <w:p w14:paraId="74263523" w14:textId="77777777" w:rsidR="00EF060F" w:rsidRPr="00D60B81" w:rsidRDefault="00EF060F" w:rsidP="000937BF">
      <w:pPr>
        <w:spacing w:after="0" w:line="240" w:lineRule="auto"/>
        <w:jc w:val="both"/>
        <w:rPr>
          <w:rFonts w:ascii="Arial" w:eastAsia="Calibri" w:hAnsi="Arial" w:cs="Arial"/>
          <w:b/>
          <w:i/>
          <w:sz w:val="20"/>
          <w:szCs w:val="20"/>
          <w:lang w:eastAsia="en-ZA"/>
        </w:rPr>
      </w:pPr>
      <w:r w:rsidRPr="00D60B81">
        <w:rPr>
          <w:rFonts w:ascii="Arial" w:eastAsia="Calibri" w:hAnsi="Arial" w:cs="Arial"/>
          <w:b/>
          <w:i/>
          <w:sz w:val="20"/>
          <w:szCs w:val="20"/>
          <w:lang w:eastAsia="en-ZA"/>
        </w:rPr>
        <w:t>LinkedIn: Technology Innovation Agency</w:t>
      </w:r>
    </w:p>
    <w:p w14:paraId="78D18469" w14:textId="77777777" w:rsidR="00097954" w:rsidRDefault="00EF060F" w:rsidP="000937BF">
      <w:pPr>
        <w:spacing w:after="0" w:line="240" w:lineRule="auto"/>
        <w:jc w:val="both"/>
      </w:pPr>
      <w:proofErr w:type="spellStart"/>
      <w:r w:rsidRPr="00D60B81">
        <w:rPr>
          <w:rFonts w:ascii="Arial" w:eastAsia="Calibri" w:hAnsi="Arial" w:cs="Arial"/>
          <w:b/>
          <w:i/>
          <w:sz w:val="20"/>
          <w:szCs w:val="20"/>
          <w:lang w:eastAsia="en-ZA"/>
        </w:rPr>
        <w:t>Youtube</w:t>
      </w:r>
      <w:proofErr w:type="spellEnd"/>
      <w:r w:rsidRPr="00D60B81">
        <w:rPr>
          <w:rFonts w:ascii="Arial" w:eastAsia="Calibri" w:hAnsi="Arial" w:cs="Arial"/>
          <w:b/>
          <w:i/>
          <w:sz w:val="20"/>
          <w:szCs w:val="20"/>
          <w:lang w:eastAsia="en-ZA"/>
        </w:rPr>
        <w:t>: Technology Innovation Agency</w:t>
      </w:r>
      <w:bookmarkEnd w:id="0"/>
    </w:p>
    <w:sectPr w:rsidR="00097954">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40BB21" w14:textId="77777777" w:rsidR="00175484" w:rsidRDefault="00175484" w:rsidP="00CC4F01">
      <w:pPr>
        <w:spacing w:after="0" w:line="240" w:lineRule="auto"/>
      </w:pPr>
      <w:r>
        <w:separator/>
      </w:r>
    </w:p>
  </w:endnote>
  <w:endnote w:type="continuationSeparator" w:id="0">
    <w:p w14:paraId="1DA6D1AB" w14:textId="77777777" w:rsidR="00175484" w:rsidRDefault="00175484" w:rsidP="00CC4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1691F" w14:textId="77777777" w:rsidR="00175484" w:rsidRDefault="00175484" w:rsidP="00CC4F01">
      <w:pPr>
        <w:spacing w:after="0" w:line="240" w:lineRule="auto"/>
      </w:pPr>
      <w:r>
        <w:separator/>
      </w:r>
    </w:p>
  </w:footnote>
  <w:footnote w:type="continuationSeparator" w:id="0">
    <w:p w14:paraId="2FDECB86" w14:textId="77777777" w:rsidR="00175484" w:rsidRDefault="00175484" w:rsidP="00CC4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A545D6" w14:textId="77777777" w:rsidR="00CC4F01" w:rsidRDefault="00CC4F01" w:rsidP="00CC4F01">
    <w:pPr>
      <w:pStyle w:val="Header"/>
      <w:jc w:val="center"/>
    </w:pPr>
    <w:r>
      <w:rPr>
        <w:noProof/>
        <w:lang w:val="en-US"/>
      </w:rPr>
      <w:drawing>
        <wp:inline distT="0" distB="0" distL="0" distR="0" wp14:anchorId="4FC22271" wp14:editId="65B0291B">
          <wp:extent cx="2279085" cy="1281986"/>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A Logo strap line.jpg"/>
                  <pic:cNvPicPr/>
                </pic:nvPicPr>
                <pic:blipFill>
                  <a:blip r:embed="rId1">
                    <a:extLst>
                      <a:ext uri="{28A0092B-C50C-407E-A947-70E740481C1C}">
                        <a14:useLocalDpi xmlns:a14="http://schemas.microsoft.com/office/drawing/2010/main" val="0"/>
                      </a:ext>
                    </a:extLst>
                  </a:blip>
                  <a:stretch>
                    <a:fillRect/>
                  </a:stretch>
                </pic:blipFill>
                <pic:spPr>
                  <a:xfrm>
                    <a:off x="0" y="0"/>
                    <a:ext cx="2298450" cy="129287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60F"/>
    <w:rsid w:val="000937BF"/>
    <w:rsid w:val="00097954"/>
    <w:rsid w:val="00175484"/>
    <w:rsid w:val="00222A15"/>
    <w:rsid w:val="00257095"/>
    <w:rsid w:val="004B2B3E"/>
    <w:rsid w:val="005816A8"/>
    <w:rsid w:val="006A613A"/>
    <w:rsid w:val="0077089D"/>
    <w:rsid w:val="008F401A"/>
    <w:rsid w:val="00932AB8"/>
    <w:rsid w:val="00A2448A"/>
    <w:rsid w:val="00B17B32"/>
    <w:rsid w:val="00CC4F01"/>
    <w:rsid w:val="00D778BB"/>
    <w:rsid w:val="00E85236"/>
    <w:rsid w:val="00EE0673"/>
    <w:rsid w:val="00EF060F"/>
    <w:rsid w:val="00F32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D29AD0"/>
  <w15:chartTrackingRefBased/>
  <w15:docId w15:val="{84536AD3-DE10-4E10-A573-81DA2053D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60F"/>
    <w:pPr>
      <w:spacing w:after="200" w:line="276" w:lineRule="auto"/>
    </w:pPr>
    <w:rPr>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060F"/>
    <w:pPr>
      <w:autoSpaceDE w:val="0"/>
      <w:autoSpaceDN w:val="0"/>
      <w:adjustRightInd w:val="0"/>
      <w:spacing w:after="0" w:line="240" w:lineRule="auto"/>
    </w:pPr>
    <w:rPr>
      <w:rFonts w:ascii="Arial" w:hAnsi="Arial" w:cs="Arial"/>
      <w:color w:val="000000"/>
      <w:sz w:val="24"/>
      <w:szCs w:val="24"/>
      <w:lang w:val="en-ZA"/>
    </w:rPr>
  </w:style>
  <w:style w:type="paragraph" w:styleId="BalloonText">
    <w:name w:val="Balloon Text"/>
    <w:basedOn w:val="Normal"/>
    <w:link w:val="BalloonTextChar"/>
    <w:uiPriority w:val="99"/>
    <w:semiHidden/>
    <w:unhideWhenUsed/>
    <w:rsid w:val="00E852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236"/>
    <w:rPr>
      <w:rFonts w:ascii="Segoe UI" w:hAnsi="Segoe UI" w:cs="Segoe UI"/>
      <w:sz w:val="18"/>
      <w:szCs w:val="18"/>
      <w:lang w:val="en-ZA"/>
    </w:rPr>
  </w:style>
  <w:style w:type="paragraph" w:styleId="Header">
    <w:name w:val="header"/>
    <w:basedOn w:val="Normal"/>
    <w:link w:val="HeaderChar"/>
    <w:uiPriority w:val="99"/>
    <w:unhideWhenUsed/>
    <w:rsid w:val="00CC4F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4F01"/>
    <w:rPr>
      <w:lang w:val="en-ZA"/>
    </w:rPr>
  </w:style>
  <w:style w:type="paragraph" w:styleId="Footer">
    <w:name w:val="footer"/>
    <w:basedOn w:val="Normal"/>
    <w:link w:val="FooterChar"/>
    <w:uiPriority w:val="99"/>
    <w:unhideWhenUsed/>
    <w:rsid w:val="00CC4F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4F01"/>
    <w:rPr>
      <w:lang w:val="en-ZA"/>
    </w:rPr>
  </w:style>
  <w:style w:type="character" w:styleId="Hyperlink">
    <w:name w:val="Hyperlink"/>
    <w:basedOn w:val="DefaultParagraphFont"/>
    <w:uiPriority w:val="99"/>
    <w:unhideWhenUsed/>
    <w:rsid w:val="005816A8"/>
    <w:rPr>
      <w:color w:val="0563C1" w:themeColor="hyperlink"/>
      <w:u w:val="single"/>
    </w:rPr>
  </w:style>
  <w:style w:type="character" w:customStyle="1" w:styleId="UnresolvedMention1">
    <w:name w:val="Unresolved Mention1"/>
    <w:basedOn w:val="DefaultParagraphFont"/>
    <w:uiPriority w:val="99"/>
    <w:semiHidden/>
    <w:unhideWhenUsed/>
    <w:rsid w:val="005816A8"/>
    <w:rPr>
      <w:color w:val="605E5C"/>
      <w:shd w:val="clear" w:color="auto" w:fill="E1DFDD"/>
    </w:rPr>
  </w:style>
  <w:style w:type="character" w:styleId="CommentReference">
    <w:name w:val="annotation reference"/>
    <w:basedOn w:val="DefaultParagraphFont"/>
    <w:uiPriority w:val="99"/>
    <w:semiHidden/>
    <w:unhideWhenUsed/>
    <w:rsid w:val="00D778BB"/>
    <w:rPr>
      <w:sz w:val="16"/>
      <w:szCs w:val="16"/>
    </w:rPr>
  </w:style>
  <w:style w:type="paragraph" w:styleId="CommentText">
    <w:name w:val="annotation text"/>
    <w:basedOn w:val="Normal"/>
    <w:link w:val="CommentTextChar"/>
    <w:uiPriority w:val="99"/>
    <w:semiHidden/>
    <w:unhideWhenUsed/>
    <w:rsid w:val="00D778BB"/>
    <w:pPr>
      <w:spacing w:line="240" w:lineRule="auto"/>
    </w:pPr>
    <w:rPr>
      <w:sz w:val="20"/>
      <w:szCs w:val="20"/>
    </w:rPr>
  </w:style>
  <w:style w:type="character" w:customStyle="1" w:styleId="CommentTextChar">
    <w:name w:val="Comment Text Char"/>
    <w:basedOn w:val="DefaultParagraphFont"/>
    <w:link w:val="CommentText"/>
    <w:uiPriority w:val="99"/>
    <w:semiHidden/>
    <w:rsid w:val="00D778BB"/>
    <w:rPr>
      <w:sz w:val="20"/>
      <w:szCs w:val="20"/>
      <w:lang w:val="en-ZA"/>
    </w:rPr>
  </w:style>
  <w:style w:type="paragraph" w:styleId="CommentSubject">
    <w:name w:val="annotation subject"/>
    <w:basedOn w:val="CommentText"/>
    <w:next w:val="CommentText"/>
    <w:link w:val="CommentSubjectChar"/>
    <w:uiPriority w:val="99"/>
    <w:semiHidden/>
    <w:unhideWhenUsed/>
    <w:rsid w:val="00D778BB"/>
    <w:rPr>
      <w:b/>
      <w:bCs/>
    </w:rPr>
  </w:style>
  <w:style w:type="character" w:customStyle="1" w:styleId="CommentSubjectChar">
    <w:name w:val="Comment Subject Char"/>
    <w:basedOn w:val="CommentTextChar"/>
    <w:link w:val="CommentSubject"/>
    <w:uiPriority w:val="99"/>
    <w:semiHidden/>
    <w:rsid w:val="00D778BB"/>
    <w:rPr>
      <w:b/>
      <w:bCs/>
      <w:sz w:val="20"/>
      <w:szCs w:val="20"/>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vusi.langa@tia.org.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EBD40495595544ABDEC01087D0B87F" ma:contentTypeVersion="14" ma:contentTypeDescription="Create a new document." ma:contentTypeScope="" ma:versionID="6db3b3a3dd1b29b243f1e64213892efb">
  <xsd:schema xmlns:xsd="http://www.w3.org/2001/XMLSchema" xmlns:xs="http://www.w3.org/2001/XMLSchema" xmlns:p="http://schemas.microsoft.com/office/2006/metadata/properties" xmlns:ns3="d4929da6-75fc-4a05-b892-be8da952f326" xmlns:ns4="3777543c-bd76-4278-ae9c-c7ebf0088de2" targetNamespace="http://schemas.microsoft.com/office/2006/metadata/properties" ma:root="true" ma:fieldsID="535230e891a5a96580d066c8f908bccb" ns3:_="" ns4:_="">
    <xsd:import namespace="d4929da6-75fc-4a05-b892-be8da952f326"/>
    <xsd:import namespace="3777543c-bd76-4278-ae9c-c7ebf0088de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929da6-75fc-4a05-b892-be8da952f3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7543c-bd76-4278-ae9c-c7ebf0088de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180237-E561-4535-89A2-DDDE9F7D276A}">
  <ds:schemaRefs>
    <ds:schemaRef ds:uri="http://schemas.microsoft.com/sharepoint/v3/contenttype/forms"/>
  </ds:schemaRefs>
</ds:datastoreItem>
</file>

<file path=customXml/itemProps2.xml><?xml version="1.0" encoding="utf-8"?>
<ds:datastoreItem xmlns:ds="http://schemas.openxmlformats.org/officeDocument/2006/customXml" ds:itemID="{D988B0DA-F81A-4712-9B4C-A0A21591F6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929da6-75fc-4a05-b892-be8da952f326"/>
    <ds:schemaRef ds:uri="3777543c-bd76-4278-ae9c-c7ebf0088d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CF5DD-5D62-4A51-995D-EFEB37A7AA5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Kagiso Ntanga</dc:creator>
  <cp:keywords/>
  <dc:description/>
  <cp:lastModifiedBy>Kagiso Ntanga</cp:lastModifiedBy>
  <cp:revision>2</cp:revision>
  <dcterms:created xsi:type="dcterms:W3CDTF">2021-05-31T05:29:00Z</dcterms:created>
  <dcterms:modified xsi:type="dcterms:W3CDTF">2021-05-31T05:29:00Z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0x01010079EBD40495595544ABDEC01087D0B87F</vt:lpwstr>
  </property>
</Properties>
</file>